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29" w:rsidRDefault="00007329" w:rsidP="002A7AFD">
      <w:r>
        <w:tab/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4395"/>
      </w:tblGrid>
      <w:tr w:rsidR="00B0004D" w:rsidRPr="00394E46" w:rsidTr="00F26BD9">
        <w:trPr>
          <w:trHeight w:val="10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4D" w:rsidRPr="00100D76" w:rsidRDefault="00B0004D" w:rsidP="002A7AF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00D76">
              <w:rPr>
                <w:rFonts w:cs="Arial"/>
                <w:b/>
                <w:bCs/>
                <w:noProof/>
                <w:sz w:val="16"/>
                <w:szCs w:val="16"/>
                <w:lang w:val="nl-BE" w:eastAsia="nl-BE"/>
              </w:rPr>
              <w:drawing>
                <wp:inline distT="0" distB="0" distL="0" distR="0">
                  <wp:extent cx="1137285" cy="715645"/>
                  <wp:effectExtent l="19050" t="0" r="5715" b="0"/>
                  <wp:docPr id="3" name="Picture 1" descr="d9002 logo C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9002 logo C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5287">
              <w:fldChar w:fldCharType="begin"/>
            </w:r>
            <w:r w:rsidR="00265287">
              <w:instrText xml:space="preserve"> INCLUDETEXT \\\\W95SERV\\FDRIVE\\!quality\\logo\\cmc_logo.doc   \* MERGEFORMAT </w:instrText>
            </w:r>
            <w:r w:rsidR="00265287"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4D" w:rsidRDefault="00B0004D" w:rsidP="002A7AFD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SOFTWARE RELEASE</w:t>
            </w:r>
          </w:p>
          <w:p w:rsidR="00B0004D" w:rsidRPr="00100D76" w:rsidRDefault="00B0004D" w:rsidP="002A7AFD">
            <w:pPr>
              <w:jc w:val="center"/>
              <w:rPr>
                <w:rFonts w:cs="Arial"/>
                <w:b/>
                <w:bCs/>
                <w:lang w:val="nl-N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4D" w:rsidRPr="00100D76" w:rsidRDefault="00B0004D" w:rsidP="002A7AFD">
            <w:pPr>
              <w:jc w:val="right"/>
              <w:rPr>
                <w:rFonts w:cs="Arial"/>
              </w:rPr>
            </w:pPr>
            <w:r w:rsidRPr="00100D76">
              <w:rPr>
                <w:rFonts w:cs="Arial"/>
              </w:rPr>
              <w:t>Compressor &amp; Machine Controls N.V.</w:t>
            </w:r>
          </w:p>
          <w:p w:rsidR="00B0004D" w:rsidRPr="00100D76" w:rsidRDefault="00B0004D" w:rsidP="002A7AFD">
            <w:pPr>
              <w:jc w:val="right"/>
              <w:rPr>
                <w:rFonts w:cs="Arial"/>
                <w:lang w:val="nl-NL"/>
              </w:rPr>
            </w:pPr>
            <w:r w:rsidRPr="00100D76">
              <w:rPr>
                <w:rFonts w:cs="Arial"/>
                <w:lang w:val="nl-NL"/>
              </w:rPr>
              <w:t xml:space="preserve">Industriepark </w:t>
            </w:r>
            <w:r>
              <w:rPr>
                <w:rFonts w:cs="Arial"/>
                <w:lang w:val="nl-NL"/>
              </w:rPr>
              <w:t>Klein Frankrijk 62/05</w:t>
            </w:r>
          </w:p>
          <w:p w:rsidR="00B0004D" w:rsidRPr="00100D76" w:rsidRDefault="00B0004D" w:rsidP="002A7AFD">
            <w:pPr>
              <w:jc w:val="right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B-96</w:t>
            </w:r>
            <w:r w:rsidRPr="00100D76">
              <w:rPr>
                <w:rFonts w:cs="Arial"/>
                <w:lang w:val="nl-NL"/>
              </w:rPr>
              <w:t xml:space="preserve">00 </w:t>
            </w:r>
            <w:r>
              <w:rPr>
                <w:rFonts w:cs="Arial"/>
                <w:lang w:val="nl-NL"/>
              </w:rPr>
              <w:t>Ronse</w:t>
            </w:r>
          </w:p>
          <w:p w:rsidR="00B0004D" w:rsidRPr="00AD6C44" w:rsidRDefault="00B0004D" w:rsidP="002A7AFD">
            <w:pPr>
              <w:jc w:val="right"/>
              <w:rPr>
                <w:rFonts w:cs="Arial"/>
                <w:b/>
                <w:bCs/>
                <w:sz w:val="28"/>
                <w:szCs w:val="28"/>
                <w:lang w:val="nl-BE"/>
              </w:rPr>
            </w:pPr>
            <w:r w:rsidRPr="00100D76">
              <w:rPr>
                <w:rFonts w:cs="Arial"/>
                <w:lang w:val="nl-NL"/>
              </w:rPr>
              <w:t>Belgium</w:t>
            </w:r>
          </w:p>
        </w:tc>
      </w:tr>
    </w:tbl>
    <w:p w:rsidR="00AE2DCF" w:rsidRDefault="002A7AFD" w:rsidP="002A7AFD">
      <w:pPr>
        <w:pStyle w:val="Heading1"/>
      </w:pPr>
      <w:r>
        <w:t>Release information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777"/>
        <w:gridCol w:w="1777"/>
        <w:gridCol w:w="2651"/>
        <w:gridCol w:w="2017"/>
        <w:gridCol w:w="2410"/>
      </w:tblGrid>
      <w:tr w:rsidR="002A7AFD" w:rsidTr="002A7AFD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Release reference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Module Name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Soft Name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Version  #</w:t>
            </w:r>
          </w:p>
        </w:tc>
      </w:tr>
      <w:tr w:rsidR="002A7AFD" w:rsidTr="002A7AFD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AFD" w:rsidRDefault="001C3254" w:rsidP="00E216CF">
            <w:pPr>
              <w:rPr>
                <w:b/>
              </w:rPr>
            </w:pPr>
            <w:r>
              <w:rPr>
                <w:b/>
              </w:rPr>
              <w:t>F</w:t>
            </w:r>
            <w:r w:rsidR="00E216CF">
              <w:rPr>
                <w:b/>
              </w:rPr>
              <w:t>6205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1C3254" w:rsidP="002A7AFD">
            <w:pPr>
              <w:rPr>
                <w:b/>
              </w:rPr>
            </w:pPr>
            <w:r>
              <w:rPr>
                <w:b/>
              </w:rPr>
              <w:t>SCADAR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9C68B0" w:rsidP="002A7AFD">
            <w:pPr>
              <w:rPr>
                <w:b/>
              </w:rPr>
            </w:pPr>
            <w:r>
              <w:rPr>
                <w:b/>
              </w:rPr>
              <w:t>SCADAR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FD" w:rsidRDefault="001C3254" w:rsidP="002A7AFD">
            <w:pPr>
              <w:rPr>
                <w:b/>
              </w:rPr>
            </w:pPr>
            <w:r>
              <w:rPr>
                <w:b/>
              </w:rPr>
              <w:t>{SY1217.00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E216CF" w:rsidP="00394E46">
            <w:pPr>
              <w:rPr>
                <w:b/>
              </w:rPr>
            </w:pPr>
            <w:r>
              <w:rPr>
                <w:b/>
              </w:rPr>
              <w:t>1</w:t>
            </w:r>
            <w:r w:rsidR="00D44B0A">
              <w:rPr>
                <w:b/>
              </w:rPr>
              <w:t>5</w:t>
            </w:r>
            <w:r>
              <w:rPr>
                <w:b/>
              </w:rPr>
              <w:t>.</w:t>
            </w:r>
            <w:r w:rsidR="00394E46">
              <w:rPr>
                <w:b/>
              </w:rPr>
              <w:t>9</w:t>
            </w:r>
            <w:r>
              <w:rPr>
                <w:b/>
              </w:rPr>
              <w:t>.0.</w:t>
            </w:r>
            <w:r w:rsidR="00D44B0A">
              <w:rPr>
                <w:b/>
              </w:rPr>
              <w:t>0</w:t>
            </w:r>
          </w:p>
        </w:tc>
      </w:tr>
    </w:tbl>
    <w:p w:rsidR="00E60A71" w:rsidRDefault="00E60A71" w:rsidP="00E60A71">
      <w:pPr>
        <w:pStyle w:val="Heading1"/>
      </w:pPr>
      <w:r>
        <w:t>Approvals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260"/>
        <w:gridCol w:w="2410"/>
      </w:tblGrid>
      <w:tr w:rsidR="00E60A71" w:rsidTr="006A65B9">
        <w:trPr>
          <w:trHeight w:val="4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Responsibilities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Prepared by engineering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B067B9" w:rsidP="00B067B9">
            <w:pPr>
              <w:spacing w:line="276" w:lineRule="auto"/>
            </w:pPr>
            <w:r>
              <w:rPr>
                <w:lang w:val="nl-BE"/>
              </w:rPr>
              <w:t>Thibaut Stevens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394E46" w:rsidP="00394E46">
            <w:pPr>
              <w:spacing w:line="276" w:lineRule="auto"/>
            </w:pPr>
            <w:r>
              <w:t>28</w:t>
            </w:r>
            <w:r w:rsidR="00E216CF">
              <w:t>/</w:t>
            </w:r>
            <w:r>
              <w:t>11</w:t>
            </w:r>
            <w:r w:rsidR="00E60A71">
              <w:t>/201</w:t>
            </w:r>
            <w:r w:rsidR="00D44B0A">
              <w:t>7</w:t>
            </w:r>
          </w:p>
        </w:tc>
      </w:tr>
      <w:tr w:rsidR="00E60A71" w:rsidTr="006A65B9">
        <w:trPr>
          <w:trHeight w:val="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Pr="0015252E" w:rsidRDefault="00E60A71" w:rsidP="006A65B9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Reviewer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Pr="0015252E" w:rsidRDefault="00D44B0A" w:rsidP="006A65B9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Thibaut Stevens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394E46" w:rsidP="006A65B9">
            <w:r>
              <w:t>28/11/2017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Engineering peer approval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D44B0A" w:rsidP="006A65B9">
            <w:pPr>
              <w:spacing w:line="276" w:lineRule="auto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D44B0A" w:rsidP="006A65B9">
            <w:r>
              <w:t>/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Product management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Graham Coats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394E46" w:rsidP="00347DD2">
            <w:r>
              <w:t>28/11/2017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Customer approval (if required)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  <w:hideMark/>
          </w:tcPr>
          <w:p w:rsidR="00E60A71" w:rsidRDefault="00E60A71" w:rsidP="006A65B9"/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proofErr w:type="spellStart"/>
            <w:r>
              <w:t>Pre production</w:t>
            </w:r>
            <w:proofErr w:type="spellEnd"/>
            <w:r>
              <w:t xml:space="preserve"> test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Quality approval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Production release implementation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</w:tr>
    </w:tbl>
    <w:p w:rsidR="00E60A71" w:rsidRDefault="00E60A71" w:rsidP="00E60A71">
      <w:pPr>
        <w:pStyle w:val="Heading1"/>
      </w:pPr>
      <w:r w:rsidRPr="00E962E8">
        <w:t>Contents of this Release</w:t>
      </w:r>
    </w:p>
    <w:p w:rsidR="00E60A71" w:rsidRDefault="00E60A71" w:rsidP="00E60A71">
      <w:pPr>
        <w:pStyle w:val="Heading2"/>
      </w:pPr>
      <w:r>
        <w:t>New feature Implemented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65"/>
        <w:gridCol w:w="5806"/>
        <w:gridCol w:w="850"/>
        <w:gridCol w:w="709"/>
        <w:gridCol w:w="709"/>
      </w:tblGrid>
      <w:tr w:rsidR="00E60A71" w:rsidTr="006A65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Ontime ID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Name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Description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roofErr w:type="spellStart"/>
            <w:r>
              <w:t>Eng</w:t>
            </w:r>
            <w:proofErr w:type="spellEnd"/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Val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Ref</w:t>
            </w:r>
          </w:p>
        </w:tc>
      </w:tr>
      <w:tr w:rsidR="00E60A71" w:rsidRPr="0053219A" w:rsidTr="006A65B9">
        <w:trPr>
          <w:trHeight w:val="300"/>
        </w:trPr>
        <w:tc>
          <w:tcPr>
            <w:tcW w:w="993" w:type="dxa"/>
            <w:noWrap/>
            <w:vAlign w:val="center"/>
            <w:hideMark/>
          </w:tcPr>
          <w:p w:rsidR="00E60A71" w:rsidRPr="00F27A9A" w:rsidRDefault="00D44B0A" w:rsidP="00394E4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</w:t>
            </w:r>
            <w:r w:rsidR="00394E46">
              <w:rPr>
                <w:rFonts w:ascii="Calibri" w:hAnsi="Calibri"/>
                <w:szCs w:val="22"/>
              </w:rPr>
              <w:t>898</w:t>
            </w:r>
          </w:p>
        </w:tc>
        <w:tc>
          <w:tcPr>
            <w:tcW w:w="1565" w:type="dxa"/>
            <w:vAlign w:val="center"/>
          </w:tcPr>
          <w:p w:rsidR="00E60A71" w:rsidRDefault="00394E46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Add cfm/kW as new unit of measure</w:t>
            </w:r>
          </w:p>
        </w:tc>
        <w:tc>
          <w:tcPr>
            <w:tcW w:w="5806" w:type="dxa"/>
            <w:noWrap/>
            <w:vAlign w:val="center"/>
          </w:tcPr>
          <w:p w:rsidR="00E60A71" w:rsidRPr="003F0AA3" w:rsidRDefault="00394E46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Cfm/kW has been added as a new UOM for the specific efficiency.</w:t>
            </w:r>
          </w:p>
        </w:tc>
        <w:tc>
          <w:tcPr>
            <w:tcW w:w="850" w:type="dxa"/>
          </w:tcPr>
          <w:p w:rsidR="00E60A71" w:rsidRPr="0053219A" w:rsidRDefault="00D44B0A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D44B0A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C825E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1</w:t>
            </w:r>
          </w:p>
        </w:tc>
      </w:tr>
      <w:tr w:rsidR="00AE6907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AE6907" w:rsidRPr="00F27A9A" w:rsidRDefault="00394E46" w:rsidP="007C3391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8815</w:t>
            </w:r>
          </w:p>
        </w:tc>
        <w:tc>
          <w:tcPr>
            <w:tcW w:w="1565" w:type="dxa"/>
            <w:vAlign w:val="center"/>
          </w:tcPr>
          <w:p w:rsidR="00AE6907" w:rsidRDefault="00394E46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Update the status calculations</w:t>
            </w:r>
          </w:p>
        </w:tc>
        <w:tc>
          <w:tcPr>
            <w:tcW w:w="5806" w:type="dxa"/>
            <w:noWrap/>
            <w:vAlign w:val="center"/>
          </w:tcPr>
          <w:p w:rsidR="00AE6907" w:rsidRDefault="00394E46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Updated the status calculations with the pressure reduction rules of s</w:t>
            </w:r>
            <w:r w:rsidR="000F6B4F">
              <w:rPr>
                <w:rFonts w:ascii="Calibri" w:hAnsi="Calibri" w:cs="Calibri"/>
                <w:szCs w:val="22"/>
              </w:rPr>
              <w:t>imulation wizard instead of the fixed 5% per Bar rule.</w:t>
            </w:r>
          </w:p>
        </w:tc>
        <w:tc>
          <w:tcPr>
            <w:tcW w:w="850" w:type="dxa"/>
          </w:tcPr>
          <w:p w:rsidR="00AE6907" w:rsidRDefault="000F6B4F" w:rsidP="007C3391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0F6B4F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0F6B4F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2</w:t>
            </w:r>
          </w:p>
        </w:tc>
      </w:tr>
      <w:tr w:rsidR="00AE6907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AE6907" w:rsidRPr="00F27A9A" w:rsidRDefault="00AE6907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AE6907" w:rsidRDefault="00AE6907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AE6907" w:rsidRDefault="00AE6907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AE6907" w:rsidRDefault="00AE6907" w:rsidP="005156B6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AE6907" w:rsidRDefault="00AE6907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AE6907" w:rsidRDefault="00AE6907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454611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454611" w:rsidRPr="00F27A9A" w:rsidRDefault="00454611" w:rsidP="005156B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454611" w:rsidRDefault="00454611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454611" w:rsidRDefault="00454611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454611" w:rsidRDefault="0045461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54611" w:rsidRDefault="0045461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54611" w:rsidRDefault="0045461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5156B6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5156B6" w:rsidRPr="00F27A9A" w:rsidRDefault="005156B6" w:rsidP="00E558E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156B6" w:rsidRDefault="005156B6" w:rsidP="00E558E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5156B6" w:rsidRDefault="005156B6" w:rsidP="00E558E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5156B6" w:rsidRDefault="005156B6" w:rsidP="00E558EF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156B6" w:rsidRDefault="005156B6" w:rsidP="00E558EF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156B6" w:rsidRDefault="005156B6" w:rsidP="00E558EF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5156B6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5156B6" w:rsidRPr="00F27A9A" w:rsidRDefault="005156B6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156B6" w:rsidRDefault="005156B6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5156B6" w:rsidRDefault="005156B6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5156B6" w:rsidRDefault="005156B6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156B6" w:rsidRDefault="005156B6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156B6" w:rsidRDefault="005156B6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E60A71" w:rsidRDefault="00E60A71" w:rsidP="00E60A71">
      <w:pPr>
        <w:pStyle w:val="Heading2"/>
      </w:pPr>
      <w:r>
        <w:t>Bugs Fixed: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65"/>
        <w:gridCol w:w="5806"/>
        <w:gridCol w:w="850"/>
        <w:gridCol w:w="709"/>
        <w:gridCol w:w="709"/>
      </w:tblGrid>
      <w:tr w:rsidR="00E60A71" w:rsidTr="006A65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Ontime ID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Name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Description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roofErr w:type="spellStart"/>
            <w:r>
              <w:t>Eng</w:t>
            </w:r>
            <w:proofErr w:type="spellEnd"/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Val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Ref</w:t>
            </w:r>
          </w:p>
        </w:tc>
      </w:tr>
      <w:tr w:rsidR="00E60A71" w:rsidRPr="0053219A" w:rsidTr="00347DD2">
        <w:trPr>
          <w:trHeight w:val="300"/>
        </w:trPr>
        <w:tc>
          <w:tcPr>
            <w:tcW w:w="993" w:type="dxa"/>
            <w:noWrap/>
            <w:vAlign w:val="center"/>
          </w:tcPr>
          <w:p w:rsidR="00E60A71" w:rsidRPr="00F27A9A" w:rsidRDefault="000F6B4F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5735</w:t>
            </w:r>
          </w:p>
        </w:tc>
        <w:tc>
          <w:tcPr>
            <w:tcW w:w="1565" w:type="dxa"/>
            <w:vAlign w:val="center"/>
          </w:tcPr>
          <w:p w:rsidR="00E60A71" w:rsidRDefault="000F6B4F" w:rsidP="000F6B4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AM: decimal separator bug.</w:t>
            </w:r>
          </w:p>
        </w:tc>
        <w:tc>
          <w:tcPr>
            <w:tcW w:w="5806" w:type="dxa"/>
            <w:noWrap/>
            <w:vAlign w:val="center"/>
          </w:tcPr>
          <w:p w:rsidR="00E60A71" w:rsidRPr="00FD3F9C" w:rsidRDefault="000F6B4F" w:rsidP="00FD3F9C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="Helvetica" w:hAnsi="Helvetica" w:cs="Helvetica"/>
                <w:color w:val="444444"/>
                <w:sz w:val="20"/>
                <w:shd w:val="clear" w:color="auto" w:fill="FAFAFA"/>
              </w:rPr>
              <w:t>When decimal separator is a dot, the Excel file will show 1.xxx when the flow is over 1,000 cfm. </w:t>
            </w:r>
            <w:r>
              <w:rPr>
                <w:rFonts w:ascii="Helvetica" w:hAnsi="Helvetica" w:cs="Helvetica"/>
                <w:color w:val="444444"/>
                <w:sz w:val="20"/>
                <w:shd w:val="clear" w:color="auto" w:fill="FAFAFA"/>
              </w:rPr>
              <w:t>The value is correct but the conversion functionality added a thousand separator as a “.”</w:t>
            </w:r>
          </w:p>
        </w:tc>
        <w:tc>
          <w:tcPr>
            <w:tcW w:w="850" w:type="dxa"/>
          </w:tcPr>
          <w:p w:rsidR="00E60A71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FD3F9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E60A7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0F6B4F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0F6B4F" w:rsidRDefault="000F6B4F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5733</w:t>
            </w:r>
          </w:p>
        </w:tc>
        <w:tc>
          <w:tcPr>
            <w:tcW w:w="1565" w:type="dxa"/>
            <w:vAlign w:val="center"/>
          </w:tcPr>
          <w:p w:rsidR="000F6B4F" w:rsidRDefault="000F6B4F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AM: data export average sample 1</w:t>
            </w:r>
          </w:p>
        </w:tc>
        <w:tc>
          <w:tcPr>
            <w:tcW w:w="5806" w:type="dxa"/>
            <w:noWrap/>
            <w:vAlign w:val="center"/>
          </w:tcPr>
          <w:p w:rsidR="000F6B4F" w:rsidRPr="00FD3F9C" w:rsidRDefault="000F6B4F" w:rsidP="00FD3F9C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Excel is limited to </w:t>
            </w:r>
            <w:r>
              <w:rPr>
                <w:rFonts w:cs="Arial"/>
                <w:color w:val="444444"/>
                <w:sz w:val="20"/>
                <w:shd w:val="clear" w:color="auto" w:fill="FFFFFF"/>
              </w:rPr>
              <w:t>1048576</w:t>
            </w:r>
            <w:r>
              <w:rPr>
                <w:rFonts w:cs="Arial"/>
                <w:color w:val="444444"/>
                <w:sz w:val="20"/>
                <w:shd w:val="clear" w:color="auto" w:fill="FFFFFF"/>
              </w:rPr>
              <w:t xml:space="preserve"> rows which translates to 12.13 days of actual data. We fixed this by splitting up the </w:t>
            </w:r>
            <w:proofErr w:type="spellStart"/>
            <w:r>
              <w:rPr>
                <w:rFonts w:cs="Arial"/>
                <w:color w:val="444444"/>
                <w:sz w:val="20"/>
                <w:shd w:val="clear" w:color="auto" w:fill="FFFFFF"/>
              </w:rPr>
              <w:t>datastreams</w:t>
            </w:r>
            <w:proofErr w:type="spellEnd"/>
            <w:r>
              <w:rPr>
                <w:rFonts w:cs="Arial"/>
                <w:color w:val="444444"/>
                <w:sz w:val="20"/>
                <w:shd w:val="clear" w:color="auto" w:fill="FFFFFF"/>
              </w:rPr>
              <w:t xml:space="preserve"> in their own excel file with an worksheet for each day of data.</w:t>
            </w:r>
          </w:p>
        </w:tc>
        <w:tc>
          <w:tcPr>
            <w:tcW w:w="850" w:type="dxa"/>
          </w:tcPr>
          <w:p w:rsidR="000F6B4F" w:rsidRDefault="000F6B4F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0F6B4F" w:rsidRDefault="000F6B4F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0F6B4F" w:rsidRPr="0053219A" w:rsidRDefault="000F6B4F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0F6B4F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5732</w:t>
            </w:r>
          </w:p>
        </w:tc>
        <w:tc>
          <w:tcPr>
            <w:tcW w:w="1565" w:type="dxa"/>
            <w:vAlign w:val="center"/>
          </w:tcPr>
          <w:p w:rsidR="007D0373" w:rsidRDefault="000F6B4F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AM : data export loading time to high</w:t>
            </w:r>
          </w:p>
        </w:tc>
        <w:tc>
          <w:tcPr>
            <w:tcW w:w="5806" w:type="dxa"/>
            <w:noWrap/>
            <w:vAlign w:val="center"/>
          </w:tcPr>
          <w:p w:rsidR="007D0373" w:rsidRPr="00FD3F9C" w:rsidRDefault="000F6B4F" w:rsidP="00FD3F9C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We split up each </w:t>
            </w:r>
            <w:proofErr w:type="spellStart"/>
            <w:r>
              <w:rPr>
                <w:rFonts w:asciiTheme="minorHAnsi" w:hAnsiTheme="minorHAnsi"/>
                <w:shd w:val="clear" w:color="auto" w:fill="FFFFFF"/>
              </w:rPr>
              <w:t>datastream</w:t>
            </w:r>
            <w:proofErr w:type="spellEnd"/>
            <w:r>
              <w:rPr>
                <w:rFonts w:asciiTheme="minorHAnsi" w:hAnsiTheme="minorHAnsi"/>
                <w:shd w:val="clear" w:color="auto" w:fill="FFFFFF"/>
              </w:rPr>
              <w:t xml:space="preserve"> into his own excel file and made the creation of that file optional to the user.</w:t>
            </w:r>
          </w:p>
        </w:tc>
        <w:tc>
          <w:tcPr>
            <w:tcW w:w="850" w:type="dxa"/>
          </w:tcPr>
          <w:p w:rsidR="00B72F9A" w:rsidRDefault="000F6B4F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B72F9A" w:rsidRDefault="000F6B4F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0F6B4F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5725</w:t>
            </w:r>
          </w:p>
        </w:tc>
        <w:tc>
          <w:tcPr>
            <w:tcW w:w="1565" w:type="dxa"/>
            <w:vAlign w:val="center"/>
          </w:tcPr>
          <w:p w:rsidR="007D0373" w:rsidRDefault="000F6B4F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GW: “missing </w:t>
            </w:r>
            <w:proofErr w:type="spellStart"/>
            <w:r>
              <w:rPr>
                <w:rFonts w:ascii="Calibri" w:hAnsi="Calibri"/>
                <w:szCs w:val="22"/>
              </w:rPr>
              <w:t>datastream</w:t>
            </w:r>
            <w:proofErr w:type="spellEnd"/>
            <w:r>
              <w:rPr>
                <w:rFonts w:ascii="Calibri" w:hAnsi="Calibri"/>
                <w:szCs w:val="22"/>
              </w:rPr>
              <w:t xml:space="preserve">” </w:t>
            </w:r>
            <w:r w:rsidR="006A48E9">
              <w:rPr>
                <w:rFonts w:ascii="Calibri" w:hAnsi="Calibri"/>
                <w:szCs w:val="22"/>
              </w:rPr>
              <w:t xml:space="preserve">message for </w:t>
            </w:r>
            <w:r w:rsidR="006A48E9">
              <w:rPr>
                <w:rFonts w:ascii="Calibri" w:hAnsi="Calibri"/>
                <w:szCs w:val="22"/>
              </w:rPr>
              <w:lastRenderedPageBreak/>
              <w:t>pressure loggers</w:t>
            </w:r>
          </w:p>
        </w:tc>
        <w:tc>
          <w:tcPr>
            <w:tcW w:w="5806" w:type="dxa"/>
            <w:noWrap/>
            <w:vAlign w:val="center"/>
          </w:tcPr>
          <w:p w:rsidR="007D0373" w:rsidRPr="006A48E9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  <w:r w:rsidRPr="006A48E9">
              <w:rPr>
                <w:rFonts w:asciiTheme="minorHAnsi" w:hAnsiTheme="minorHAnsi"/>
                <w:shd w:val="clear" w:color="auto" w:fill="FFFFFF"/>
              </w:rPr>
              <w:lastRenderedPageBreak/>
              <w:t xml:space="preserve">requesting the pressure </w:t>
            </w:r>
            <w:proofErr w:type="spellStart"/>
            <w:r w:rsidRPr="006A48E9">
              <w:rPr>
                <w:rFonts w:asciiTheme="minorHAnsi" w:hAnsiTheme="minorHAnsi"/>
                <w:shd w:val="clear" w:color="auto" w:fill="FFFFFF"/>
              </w:rPr>
              <w:t>datastream</w:t>
            </w:r>
            <w:proofErr w:type="spellEnd"/>
            <w:r w:rsidRPr="006A48E9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shd w:val="clear" w:color="auto" w:fill="FFFFFF"/>
              </w:rPr>
              <w:t>showed</w:t>
            </w:r>
            <w:r w:rsidRPr="006A48E9">
              <w:rPr>
                <w:rFonts w:asciiTheme="minorHAnsi" w:hAnsiTheme="minorHAnsi"/>
                <w:shd w:val="clear" w:color="auto" w:fill="FFFFFF"/>
              </w:rPr>
              <w:t xml:space="preserve"> the "missing data" message, because the needed </w:t>
            </w:r>
            <w:r>
              <w:rPr>
                <w:rFonts w:asciiTheme="minorHAnsi" w:hAnsiTheme="minorHAnsi"/>
                <w:shd w:val="clear" w:color="auto" w:fill="FFFFFF"/>
              </w:rPr>
              <w:t>data stream type</w:t>
            </w:r>
            <w:r w:rsidRPr="006A48E9">
              <w:rPr>
                <w:rFonts w:asciiTheme="minorHAnsi" w:hAnsiTheme="minorHAnsi"/>
                <w:shd w:val="clear" w:color="auto" w:fill="FFFFFF"/>
              </w:rPr>
              <w:t xml:space="preserve"> list was </w:t>
            </w:r>
            <w:r w:rsidRPr="006A48E9">
              <w:rPr>
                <w:rFonts w:asciiTheme="minorHAnsi" w:hAnsiTheme="minorHAnsi"/>
                <w:shd w:val="clear" w:color="auto" w:fill="FFFFFF"/>
              </w:rPr>
              <w:lastRenderedPageBreak/>
              <w:t xml:space="preserve">populated with the </w:t>
            </w:r>
            <w:r>
              <w:rPr>
                <w:rFonts w:asciiTheme="minorHAnsi" w:hAnsiTheme="minorHAnsi"/>
                <w:shd w:val="clear" w:color="auto" w:fill="FFFFFF"/>
              </w:rPr>
              <w:t xml:space="preserve">data </w:t>
            </w:r>
            <w:proofErr w:type="spellStart"/>
            <w:r>
              <w:rPr>
                <w:rFonts w:asciiTheme="minorHAnsi" w:hAnsiTheme="minorHAnsi"/>
                <w:shd w:val="clear" w:color="auto" w:fill="FFFFFF"/>
              </w:rPr>
              <w:t>streal</w:t>
            </w:r>
            <w:proofErr w:type="spellEnd"/>
            <w:r>
              <w:rPr>
                <w:rFonts w:asciiTheme="minorHAnsi" w:hAnsiTheme="minorHAnsi"/>
                <w:shd w:val="clear" w:color="auto" w:fill="FFFFFF"/>
              </w:rPr>
              <w:t xml:space="preserve"> types</w:t>
            </w:r>
            <w:r w:rsidRPr="006A48E9">
              <w:rPr>
                <w:rFonts w:asciiTheme="minorHAnsi" w:hAnsiTheme="minorHAnsi"/>
                <w:shd w:val="clear" w:color="auto" w:fill="FFFFFF"/>
              </w:rPr>
              <w:t xml:space="preserve"> of both pressure loggers 16 and 60 bar</w:t>
            </w:r>
            <w:r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A16ED2" w:rsidRDefault="006A48E9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lastRenderedPageBreak/>
              <w:t>TS</w:t>
            </w:r>
          </w:p>
        </w:tc>
        <w:tc>
          <w:tcPr>
            <w:tcW w:w="709" w:type="dxa"/>
          </w:tcPr>
          <w:p w:rsidR="007D0373" w:rsidRDefault="006A48E9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6A48E9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5723</w:t>
            </w:r>
          </w:p>
        </w:tc>
        <w:tc>
          <w:tcPr>
            <w:tcW w:w="1565" w:type="dxa"/>
            <w:vAlign w:val="center"/>
          </w:tcPr>
          <w:p w:rsidR="007D0373" w:rsidRDefault="006A48E9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GW: incomplete </w:t>
            </w:r>
            <w:proofErr w:type="spellStart"/>
            <w:r>
              <w:rPr>
                <w:rFonts w:ascii="Calibri" w:hAnsi="Calibri"/>
                <w:szCs w:val="22"/>
              </w:rPr>
              <w:t>datastream</w:t>
            </w:r>
            <w:proofErr w:type="spellEnd"/>
          </w:p>
        </w:tc>
        <w:tc>
          <w:tcPr>
            <w:tcW w:w="5806" w:type="dxa"/>
            <w:noWrap/>
            <w:vAlign w:val="center"/>
          </w:tcPr>
          <w:p w:rsidR="007D0373" w:rsidRPr="00FD3F9C" w:rsidRDefault="006A48E9" w:rsidP="00FD3F9C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User had an incomplete stream for his unproductive power. Improved the visual transition between valid data and padding values.</w:t>
            </w:r>
          </w:p>
        </w:tc>
        <w:tc>
          <w:tcPr>
            <w:tcW w:w="850" w:type="dxa"/>
          </w:tcPr>
          <w:p w:rsidR="007D0373" w:rsidRDefault="003E034A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Default="003E034A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5724</w:t>
            </w: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GW: Unproductive power</w:t>
            </w: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Expanded the visual transition </w:t>
            </w:r>
            <w:r>
              <w:rPr>
                <w:rFonts w:asciiTheme="minorHAnsi" w:hAnsiTheme="minorHAnsi"/>
                <w:shd w:val="clear" w:color="auto" w:fill="FFFFFF"/>
              </w:rPr>
              <w:t>betwee</w:t>
            </w:r>
            <w:r>
              <w:rPr>
                <w:rFonts w:asciiTheme="minorHAnsi" w:hAnsiTheme="minorHAnsi"/>
                <w:shd w:val="clear" w:color="auto" w:fill="FFFFFF"/>
              </w:rPr>
              <w:t xml:space="preserve">n valid data and padding values, to all </w:t>
            </w:r>
            <w:proofErr w:type="spellStart"/>
            <w:r>
              <w:rPr>
                <w:rFonts w:asciiTheme="minorHAnsi" w:hAnsiTheme="minorHAnsi"/>
                <w:shd w:val="clear" w:color="auto" w:fill="FFFFFF"/>
              </w:rPr>
              <w:t>datastreams</w:t>
            </w:r>
            <w:proofErr w:type="spellEnd"/>
            <w:r>
              <w:rPr>
                <w:rFonts w:asciiTheme="minorHAnsi" w:hAnsiTheme="minorHAnsi"/>
                <w:shd w:val="clear" w:color="auto" w:fill="FFFFFF"/>
              </w:rPr>
              <w:t xml:space="preserve"> (excluding status streams)</w:t>
            </w:r>
            <w:r w:rsidR="003E034A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3E034A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5722</w:t>
            </w:r>
          </w:p>
        </w:tc>
        <w:tc>
          <w:tcPr>
            <w:tcW w:w="1565" w:type="dxa"/>
            <w:vAlign w:val="center"/>
          </w:tcPr>
          <w:p w:rsidR="006A48E9" w:rsidRDefault="003E034A" w:rsidP="006A48E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CW :question about Chart performance KPI.</w:t>
            </w:r>
          </w:p>
        </w:tc>
        <w:tc>
          <w:tcPr>
            <w:tcW w:w="5806" w:type="dxa"/>
            <w:noWrap/>
            <w:vAlign w:val="center"/>
          </w:tcPr>
          <w:p w:rsidR="006A48E9" w:rsidRPr="00FD3F9C" w:rsidRDefault="003E034A" w:rsidP="003E034A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T</w:t>
            </w:r>
            <w:r w:rsidRPr="003E034A">
              <w:rPr>
                <w:rFonts w:asciiTheme="minorHAnsi" w:hAnsiTheme="minorHAnsi"/>
                <w:shd w:val="clear" w:color="auto" w:fill="FFFFFF"/>
              </w:rPr>
              <w:t xml:space="preserve">otal kW was a sum of each measured kW even when it did </w:t>
            </w:r>
            <w:r>
              <w:rPr>
                <w:rFonts w:asciiTheme="minorHAnsi" w:hAnsiTheme="minorHAnsi"/>
                <w:shd w:val="clear" w:color="auto" w:fill="FFFFFF"/>
              </w:rPr>
              <w:t>not correspond with a productive or non-productive status.</w:t>
            </w:r>
          </w:p>
        </w:tc>
        <w:tc>
          <w:tcPr>
            <w:tcW w:w="850" w:type="dxa"/>
          </w:tcPr>
          <w:p w:rsidR="006A48E9" w:rsidRDefault="003E034A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Default="003E034A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3E034A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5720</w:t>
            </w:r>
          </w:p>
        </w:tc>
        <w:tc>
          <w:tcPr>
            <w:tcW w:w="1565" w:type="dxa"/>
            <w:vAlign w:val="center"/>
          </w:tcPr>
          <w:p w:rsidR="006A48E9" w:rsidRDefault="003E034A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AW: logger feedback error.</w:t>
            </w:r>
          </w:p>
        </w:tc>
        <w:tc>
          <w:tcPr>
            <w:tcW w:w="5806" w:type="dxa"/>
            <w:noWrap/>
            <w:vAlign w:val="center"/>
          </w:tcPr>
          <w:p w:rsidR="006A48E9" w:rsidRPr="00FD3F9C" w:rsidRDefault="003E034A" w:rsidP="006A48E9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Audit wizard step 4, the logger feedback error was matched to the wrong logger.</w:t>
            </w:r>
          </w:p>
        </w:tc>
        <w:tc>
          <w:tcPr>
            <w:tcW w:w="850" w:type="dxa"/>
          </w:tcPr>
          <w:p w:rsidR="006A48E9" w:rsidRDefault="003E034A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Default="003E034A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3E034A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5718</w:t>
            </w:r>
          </w:p>
        </w:tc>
        <w:tc>
          <w:tcPr>
            <w:tcW w:w="1565" w:type="dxa"/>
            <w:vAlign w:val="center"/>
          </w:tcPr>
          <w:p w:rsidR="006A48E9" w:rsidRDefault="003E034A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AM: accidental audit deletion</w:t>
            </w:r>
          </w:p>
        </w:tc>
        <w:tc>
          <w:tcPr>
            <w:tcW w:w="5806" w:type="dxa"/>
            <w:noWrap/>
            <w:vAlign w:val="center"/>
          </w:tcPr>
          <w:p w:rsidR="006A48E9" w:rsidRPr="00FD3F9C" w:rsidRDefault="003E034A" w:rsidP="006A48E9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cs="Arial"/>
                <w:color w:val="444444"/>
                <w:sz w:val="20"/>
                <w:shd w:val="clear" w:color="auto" w:fill="FFFFFF"/>
              </w:rPr>
              <w:t>When enter is pressed after editing the audit data in audit management, the audit is deleted instead of saved.</w:t>
            </w:r>
          </w:p>
        </w:tc>
        <w:tc>
          <w:tcPr>
            <w:tcW w:w="850" w:type="dxa"/>
          </w:tcPr>
          <w:p w:rsidR="006A48E9" w:rsidRDefault="003E034A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Default="003E034A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3E034A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5717</w:t>
            </w:r>
          </w:p>
        </w:tc>
        <w:tc>
          <w:tcPr>
            <w:tcW w:w="1565" w:type="dxa"/>
            <w:vAlign w:val="center"/>
          </w:tcPr>
          <w:p w:rsidR="006A48E9" w:rsidRDefault="003E034A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AW: </w:t>
            </w:r>
            <w:proofErr w:type="spellStart"/>
            <w:r>
              <w:rPr>
                <w:rFonts w:ascii="Calibri" w:hAnsi="Calibri"/>
                <w:szCs w:val="22"/>
              </w:rPr>
              <w:t>Basestation</w:t>
            </w:r>
            <w:proofErr w:type="spellEnd"/>
            <w:r>
              <w:rPr>
                <w:rFonts w:ascii="Calibri" w:hAnsi="Calibri"/>
                <w:szCs w:val="22"/>
              </w:rPr>
              <w:t xml:space="preserve"> SN check fail</w:t>
            </w:r>
          </w:p>
        </w:tc>
        <w:tc>
          <w:tcPr>
            <w:tcW w:w="5806" w:type="dxa"/>
            <w:noWrap/>
            <w:vAlign w:val="center"/>
          </w:tcPr>
          <w:p w:rsidR="006A48E9" w:rsidRPr="00FD3F9C" w:rsidRDefault="003E034A" w:rsidP="006A48E9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cs="Arial"/>
                <w:color w:val="444444"/>
                <w:sz w:val="20"/>
                <w:shd w:val="clear" w:color="auto" w:fill="FFFFFF"/>
              </w:rPr>
              <w:t>When manually entering a BSSN in audit wizard step 2 it returns the out of date message for the BS. </w:t>
            </w:r>
            <w:r>
              <w:rPr>
                <w:rFonts w:cs="Arial"/>
                <w:color w:val="444444"/>
                <w:sz w:val="20"/>
              </w:rPr>
              <w:br/>
            </w:r>
            <w:r>
              <w:rPr>
                <w:rFonts w:cs="Arial"/>
                <w:color w:val="444444"/>
                <w:sz w:val="20"/>
                <w:shd w:val="clear" w:color="auto" w:fill="FFFFFF"/>
              </w:rPr>
              <w:t>But when you select the same BSSN in the dropdown then SCADAR returns the up to date message.</w:t>
            </w:r>
          </w:p>
        </w:tc>
        <w:tc>
          <w:tcPr>
            <w:tcW w:w="850" w:type="dxa"/>
          </w:tcPr>
          <w:p w:rsidR="006A48E9" w:rsidRDefault="003E034A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Default="003E034A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3E034A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5716</w:t>
            </w:r>
          </w:p>
        </w:tc>
        <w:tc>
          <w:tcPr>
            <w:tcW w:w="1565" w:type="dxa"/>
            <w:vAlign w:val="center"/>
          </w:tcPr>
          <w:p w:rsidR="006A48E9" w:rsidRDefault="003E034A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AM: Sample Audit A missing</w:t>
            </w:r>
          </w:p>
        </w:tc>
        <w:tc>
          <w:tcPr>
            <w:tcW w:w="5806" w:type="dxa"/>
            <w:noWrap/>
            <w:vAlign w:val="center"/>
          </w:tcPr>
          <w:p w:rsidR="006A48E9" w:rsidRPr="00FD3F9C" w:rsidRDefault="003E034A" w:rsidP="006A48E9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Sample audit A is visible in the audit wizard list but not in audit management list. We needed to exclude that audit from the creation date check.</w:t>
            </w:r>
          </w:p>
        </w:tc>
        <w:tc>
          <w:tcPr>
            <w:tcW w:w="850" w:type="dxa"/>
          </w:tcPr>
          <w:p w:rsidR="006A48E9" w:rsidRDefault="003E034A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Default="003E034A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3E034A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5715</w:t>
            </w:r>
          </w:p>
        </w:tc>
        <w:tc>
          <w:tcPr>
            <w:tcW w:w="1565" w:type="dxa"/>
            <w:vAlign w:val="center"/>
          </w:tcPr>
          <w:p w:rsidR="006A48E9" w:rsidRDefault="003E034A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GW: System demand graph option disabled</w:t>
            </w:r>
          </w:p>
        </w:tc>
        <w:tc>
          <w:tcPr>
            <w:tcW w:w="5806" w:type="dxa"/>
            <w:noWrap/>
            <w:vAlign w:val="center"/>
          </w:tcPr>
          <w:p w:rsidR="006A48E9" w:rsidRPr="00FD3F9C" w:rsidRDefault="003E034A" w:rsidP="006A48E9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A</w:t>
            </w:r>
            <w:r w:rsidRPr="003E034A">
              <w:rPr>
                <w:rFonts w:asciiTheme="minorHAnsi" w:hAnsiTheme="minorHAnsi"/>
                <w:shd w:val="clear" w:color="auto" w:fill="FFFFFF"/>
              </w:rPr>
              <w:t xml:space="preserve"> check for current loggers was not updated to also check for the CS.50.A logg</w:t>
            </w:r>
            <w:r w:rsidR="003131D5">
              <w:rPr>
                <w:rFonts w:asciiTheme="minorHAnsi" w:hAnsiTheme="minorHAnsi"/>
                <w:shd w:val="clear" w:color="auto" w:fill="FFFFFF"/>
              </w:rPr>
              <w:t>ers, which disabled some options in graph wizard.</w:t>
            </w:r>
          </w:p>
        </w:tc>
        <w:tc>
          <w:tcPr>
            <w:tcW w:w="850" w:type="dxa"/>
          </w:tcPr>
          <w:p w:rsidR="006A48E9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3131D5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5714</w:t>
            </w:r>
          </w:p>
        </w:tc>
        <w:tc>
          <w:tcPr>
            <w:tcW w:w="1565" w:type="dxa"/>
            <w:vAlign w:val="center"/>
          </w:tcPr>
          <w:p w:rsidR="006A48E9" w:rsidRDefault="003131D5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UM: Wrong date after free trial activation</w:t>
            </w:r>
          </w:p>
        </w:tc>
        <w:tc>
          <w:tcPr>
            <w:tcW w:w="5806" w:type="dxa"/>
            <w:noWrap/>
            <w:vAlign w:val="center"/>
          </w:tcPr>
          <w:p w:rsidR="006A48E9" w:rsidRPr="00FD3F9C" w:rsidRDefault="003131D5" w:rsidP="006A48E9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Bug lies with the visualization of the date. Because a month in the front end </w:t>
            </w:r>
            <w:proofErr w:type="spellStart"/>
            <w:r>
              <w:rPr>
                <w:rFonts w:asciiTheme="minorHAnsi" w:hAnsiTheme="minorHAnsi"/>
                <w:shd w:val="clear" w:color="auto" w:fill="FFFFFF"/>
              </w:rPr>
              <w:t>javascript</w:t>
            </w:r>
            <w:proofErr w:type="spellEnd"/>
            <w:r>
              <w:rPr>
                <w:rFonts w:asciiTheme="minorHAnsi" w:hAnsi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hd w:val="clear" w:color="auto" w:fill="FFFFFF"/>
              </w:rPr>
              <w:t>datetime</w:t>
            </w:r>
            <w:proofErr w:type="spellEnd"/>
            <w:r>
              <w:rPr>
                <w:rFonts w:asciiTheme="minorHAnsi" w:hAnsiTheme="minorHAnsi"/>
                <w:shd w:val="clear" w:color="auto" w:fill="FFFFFF"/>
              </w:rPr>
              <w:t xml:space="preserve"> object is zero-based.</w:t>
            </w:r>
          </w:p>
        </w:tc>
        <w:tc>
          <w:tcPr>
            <w:tcW w:w="850" w:type="dxa"/>
          </w:tcPr>
          <w:p w:rsidR="006A48E9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3131D5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5713</w:t>
            </w:r>
          </w:p>
        </w:tc>
        <w:tc>
          <w:tcPr>
            <w:tcW w:w="1565" w:type="dxa"/>
            <w:vAlign w:val="center"/>
          </w:tcPr>
          <w:p w:rsidR="006A48E9" w:rsidRDefault="003131D5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SW: “&amp;” sign in collection name.</w:t>
            </w:r>
          </w:p>
        </w:tc>
        <w:tc>
          <w:tcPr>
            <w:tcW w:w="5806" w:type="dxa"/>
            <w:noWrap/>
            <w:vAlign w:val="center"/>
          </w:tcPr>
          <w:p w:rsidR="006A48E9" w:rsidRPr="00FD3F9C" w:rsidRDefault="003131D5" w:rsidP="006A48E9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Code will remove the “&amp;” sign from a simulation wizard pdf name, because it causes the code not to find the graph image.</w:t>
            </w:r>
          </w:p>
        </w:tc>
        <w:tc>
          <w:tcPr>
            <w:tcW w:w="850" w:type="dxa"/>
          </w:tcPr>
          <w:p w:rsidR="006A48E9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3131D5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5706</w:t>
            </w:r>
          </w:p>
        </w:tc>
        <w:tc>
          <w:tcPr>
            <w:tcW w:w="1565" w:type="dxa"/>
            <w:vAlign w:val="center"/>
          </w:tcPr>
          <w:p w:rsidR="006A48E9" w:rsidRDefault="003131D5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GW: requesting all graphs at once crashes in IE</w:t>
            </w:r>
          </w:p>
        </w:tc>
        <w:tc>
          <w:tcPr>
            <w:tcW w:w="5806" w:type="dxa"/>
            <w:noWrap/>
            <w:vAlign w:val="center"/>
          </w:tcPr>
          <w:p w:rsidR="006A48E9" w:rsidRPr="00FD3F9C" w:rsidRDefault="003131D5" w:rsidP="006A48E9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When requesting all the graphs we exceed the data limit of the </w:t>
            </w:r>
            <w:proofErr w:type="spellStart"/>
            <w:r>
              <w:rPr>
                <w:rFonts w:asciiTheme="minorHAnsi" w:hAnsiTheme="minorHAnsi"/>
                <w:shd w:val="clear" w:color="auto" w:fill="FFFFFF"/>
              </w:rPr>
              <w:t>webbrowser</w:t>
            </w:r>
            <w:proofErr w:type="spellEnd"/>
            <w:r>
              <w:rPr>
                <w:rFonts w:asciiTheme="minorHAnsi" w:hAnsiTheme="minorHAnsi"/>
                <w:shd w:val="clear" w:color="auto" w:fill="FFFFFF"/>
              </w:rPr>
              <w:t xml:space="preserve"> (1.5Gig). We solved this by only requesting the 250 </w:t>
            </w:r>
            <w:proofErr w:type="spellStart"/>
            <w:r>
              <w:rPr>
                <w:rFonts w:asciiTheme="minorHAnsi" w:hAnsiTheme="minorHAnsi"/>
                <w:shd w:val="clear" w:color="auto" w:fill="FFFFFF"/>
              </w:rPr>
              <w:t>datapoints</w:t>
            </w:r>
            <w:proofErr w:type="spellEnd"/>
            <w:r>
              <w:rPr>
                <w:rFonts w:asciiTheme="minorHAnsi" w:hAnsiTheme="minorHAnsi"/>
                <w:shd w:val="clear" w:color="auto" w:fill="FFFFFF"/>
              </w:rPr>
              <w:t xml:space="preserve"> per </w:t>
            </w:r>
            <w:proofErr w:type="spellStart"/>
            <w:r>
              <w:rPr>
                <w:rFonts w:asciiTheme="minorHAnsi" w:hAnsiTheme="minorHAnsi"/>
                <w:shd w:val="clear" w:color="auto" w:fill="FFFFFF"/>
              </w:rPr>
              <w:t>datastream</w:t>
            </w:r>
            <w:proofErr w:type="spellEnd"/>
            <w:r>
              <w:rPr>
                <w:rFonts w:asciiTheme="minorHAnsi" w:hAnsiTheme="minorHAnsi"/>
                <w:shd w:val="clear" w:color="auto" w:fill="FFFFFF"/>
              </w:rPr>
              <w:t xml:space="preserve"> we show to the user.</w:t>
            </w:r>
          </w:p>
        </w:tc>
        <w:tc>
          <w:tcPr>
            <w:tcW w:w="850" w:type="dxa"/>
          </w:tcPr>
          <w:p w:rsidR="006A48E9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3131D5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5705</w:t>
            </w:r>
          </w:p>
        </w:tc>
        <w:tc>
          <w:tcPr>
            <w:tcW w:w="1565" w:type="dxa"/>
            <w:vAlign w:val="center"/>
          </w:tcPr>
          <w:p w:rsidR="006A48E9" w:rsidRDefault="003131D5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GW: requesting all graphs at once crashes in Chrome</w:t>
            </w:r>
          </w:p>
        </w:tc>
        <w:tc>
          <w:tcPr>
            <w:tcW w:w="5806" w:type="dxa"/>
            <w:noWrap/>
            <w:vAlign w:val="center"/>
          </w:tcPr>
          <w:p w:rsidR="006A48E9" w:rsidRPr="00FD3F9C" w:rsidRDefault="003131D5" w:rsidP="006A48E9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B</w:t>
            </w:r>
            <w:r w:rsidRPr="003131D5">
              <w:rPr>
                <w:rFonts w:asciiTheme="minorHAnsi" w:hAnsiTheme="minorHAnsi"/>
                <w:shd w:val="clear" w:color="auto" w:fill="FFFFFF"/>
              </w:rPr>
              <w:t xml:space="preserve">ug was in Chrome update to version 59, they did some data allocation improvements which reuses the same parameter for each </w:t>
            </w:r>
            <w:proofErr w:type="spellStart"/>
            <w:r w:rsidRPr="003131D5">
              <w:rPr>
                <w:rFonts w:asciiTheme="minorHAnsi" w:hAnsiTheme="minorHAnsi"/>
                <w:shd w:val="clear" w:color="auto" w:fill="FFFFFF"/>
              </w:rPr>
              <w:t>getContentStreamlogger</w:t>
            </w:r>
            <w:proofErr w:type="spellEnd"/>
            <w:r w:rsidRPr="003131D5">
              <w:rPr>
                <w:rFonts w:asciiTheme="minorHAnsi" w:hAnsiTheme="minorHAnsi"/>
                <w:shd w:val="clear" w:color="auto" w:fill="FFFFFF"/>
              </w:rPr>
              <w:t xml:space="preserve"> callback function</w:t>
            </w:r>
            <w:r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6A48E9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3131D5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3131D5" w:rsidRDefault="003131D5" w:rsidP="006A48E9">
            <w:pPr>
              <w:jc w:val="center"/>
              <w:rPr>
                <w:rFonts w:ascii="Calibri" w:hAnsi="Calibri"/>
                <w:szCs w:val="22"/>
              </w:rPr>
            </w:pPr>
            <w:bookmarkStart w:id="0" w:name="_GoBack"/>
          </w:p>
        </w:tc>
        <w:tc>
          <w:tcPr>
            <w:tcW w:w="1565" w:type="dxa"/>
            <w:vAlign w:val="center"/>
          </w:tcPr>
          <w:p w:rsidR="003131D5" w:rsidRDefault="003131D5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3131D5" w:rsidRDefault="003131D5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3131D5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3131D5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3131D5" w:rsidRPr="0053219A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bookmarkEnd w:id="0"/>
      <w:tr w:rsidR="003131D5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3131D5" w:rsidRDefault="003131D5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3131D5" w:rsidRDefault="003131D5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3131D5" w:rsidRDefault="003131D5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3131D5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3131D5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3131D5" w:rsidRPr="0053219A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F147D0" w:rsidRDefault="00F147D0" w:rsidP="008301BB">
      <w:pPr>
        <w:pStyle w:val="Heading1"/>
      </w:pPr>
    </w:p>
    <w:sectPr w:rsidR="00F147D0" w:rsidSect="00A81401">
      <w:footerReference w:type="default" r:id="rId12"/>
      <w:pgSz w:w="11909" w:h="16834" w:code="9"/>
      <w:pgMar w:top="426" w:right="720" w:bottom="720" w:left="720" w:header="1080" w:footer="4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4A" w:rsidRDefault="00216B4A" w:rsidP="009D3F9A">
      <w:r>
        <w:separator/>
      </w:r>
    </w:p>
  </w:endnote>
  <w:endnote w:type="continuationSeparator" w:id="0">
    <w:p w:rsidR="00216B4A" w:rsidRDefault="00216B4A" w:rsidP="009D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01" w:rsidRDefault="00F147D0" w:rsidP="00B0004D">
    <w:pPr>
      <w:pStyle w:val="Footer"/>
    </w:pPr>
    <w:r>
      <w:rPr>
        <w:sz w:val="16"/>
        <w:lang w:val="nl-BE"/>
      </w:rPr>
      <w:t>F6205 - Software Release</w:t>
    </w:r>
    <w:r>
      <w:rPr>
        <w:sz w:val="16"/>
        <w:lang w:val="nl-BE"/>
      </w:rPr>
      <w:tab/>
      <w:t>08/08</w:t>
    </w:r>
    <w:r w:rsidR="00A8304B">
      <w:rPr>
        <w:sz w:val="16"/>
        <w:lang w:val="nl-BE"/>
      </w:rPr>
      <w:t>/2014</w:t>
    </w:r>
    <w:r w:rsidR="00A81401">
      <w:rPr>
        <w:sz w:val="16"/>
        <w:lang w:val="nl-BE"/>
      </w:rPr>
      <w:tab/>
    </w:r>
    <w:r w:rsidR="004912E1">
      <w:rPr>
        <w:sz w:val="16"/>
        <w:lang w:val="nl-BE"/>
      </w:rPr>
      <w:fldChar w:fldCharType="begin"/>
    </w:r>
    <w:r w:rsidR="00A81401">
      <w:rPr>
        <w:sz w:val="16"/>
        <w:lang w:val="nl-BE"/>
      </w:rPr>
      <w:instrText xml:space="preserve"> PAGE   \* MERGEFORMAT </w:instrText>
    </w:r>
    <w:r w:rsidR="004912E1">
      <w:rPr>
        <w:sz w:val="16"/>
        <w:lang w:val="nl-BE"/>
      </w:rPr>
      <w:fldChar w:fldCharType="separate"/>
    </w:r>
    <w:r w:rsidR="003131D5">
      <w:rPr>
        <w:noProof/>
        <w:sz w:val="16"/>
        <w:lang w:val="nl-BE"/>
      </w:rPr>
      <w:t>2</w:t>
    </w:r>
    <w:r w:rsidR="004912E1">
      <w:rPr>
        <w:sz w:val="16"/>
        <w:lang w:val="nl-BE"/>
      </w:rPr>
      <w:fldChar w:fldCharType="end"/>
    </w:r>
    <w:r w:rsidR="00A81401">
      <w:rPr>
        <w:sz w:val="16"/>
        <w:lang w:val="nl-BE"/>
      </w:rPr>
      <w:t>/</w:t>
    </w:r>
    <w:r w:rsidR="00216B4A">
      <w:fldChar w:fldCharType="begin"/>
    </w:r>
    <w:r w:rsidR="00216B4A">
      <w:instrText xml:space="preserve"> NUMPAGES   \* MERGEFORMAT </w:instrText>
    </w:r>
    <w:r w:rsidR="00216B4A">
      <w:fldChar w:fldCharType="separate"/>
    </w:r>
    <w:r w:rsidR="003131D5" w:rsidRPr="003131D5">
      <w:rPr>
        <w:noProof/>
        <w:sz w:val="16"/>
        <w:lang w:val="nl-BE"/>
      </w:rPr>
      <w:t>2</w:t>
    </w:r>
    <w:r w:rsidR="00216B4A">
      <w:rPr>
        <w:noProof/>
        <w:sz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4A" w:rsidRDefault="00216B4A" w:rsidP="009D3F9A">
      <w:r>
        <w:separator/>
      </w:r>
    </w:p>
  </w:footnote>
  <w:footnote w:type="continuationSeparator" w:id="0">
    <w:p w:rsidR="00216B4A" w:rsidRDefault="00216B4A" w:rsidP="009D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68B"/>
    <w:multiLevelType w:val="hybridMultilevel"/>
    <w:tmpl w:val="4754C328"/>
    <w:lvl w:ilvl="0" w:tplc="FB8EF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FA2"/>
    <w:multiLevelType w:val="hybridMultilevel"/>
    <w:tmpl w:val="C7DA84BA"/>
    <w:lvl w:ilvl="0" w:tplc="21003D0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723E"/>
    <w:multiLevelType w:val="hybridMultilevel"/>
    <w:tmpl w:val="6F663A10"/>
    <w:lvl w:ilvl="0" w:tplc="0CA2148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5D76"/>
    <w:multiLevelType w:val="hybridMultilevel"/>
    <w:tmpl w:val="05D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F2DD8"/>
    <w:multiLevelType w:val="hybridMultilevel"/>
    <w:tmpl w:val="A4D067CE"/>
    <w:lvl w:ilvl="0" w:tplc="E9307D20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22618"/>
    <w:multiLevelType w:val="hybridMultilevel"/>
    <w:tmpl w:val="1804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9A"/>
    <w:rsid w:val="000006A1"/>
    <w:rsid w:val="000009CD"/>
    <w:rsid w:val="00002A0F"/>
    <w:rsid w:val="00004A2F"/>
    <w:rsid w:val="00007329"/>
    <w:rsid w:val="00007D00"/>
    <w:rsid w:val="000142C0"/>
    <w:rsid w:val="00014C53"/>
    <w:rsid w:val="000164BB"/>
    <w:rsid w:val="00022F69"/>
    <w:rsid w:val="00024161"/>
    <w:rsid w:val="00024C90"/>
    <w:rsid w:val="0002610E"/>
    <w:rsid w:val="00032FFF"/>
    <w:rsid w:val="00035629"/>
    <w:rsid w:val="00037862"/>
    <w:rsid w:val="00040D94"/>
    <w:rsid w:val="000415A8"/>
    <w:rsid w:val="00042476"/>
    <w:rsid w:val="000449A4"/>
    <w:rsid w:val="00044D28"/>
    <w:rsid w:val="00045C3E"/>
    <w:rsid w:val="00046D9E"/>
    <w:rsid w:val="00047604"/>
    <w:rsid w:val="00047D85"/>
    <w:rsid w:val="000521DE"/>
    <w:rsid w:val="0005240B"/>
    <w:rsid w:val="000532BF"/>
    <w:rsid w:val="00054E53"/>
    <w:rsid w:val="000558C0"/>
    <w:rsid w:val="000654F4"/>
    <w:rsid w:val="0006585B"/>
    <w:rsid w:val="00065D33"/>
    <w:rsid w:val="000713D4"/>
    <w:rsid w:val="000718D2"/>
    <w:rsid w:val="00073D03"/>
    <w:rsid w:val="00076984"/>
    <w:rsid w:val="00077B63"/>
    <w:rsid w:val="00081519"/>
    <w:rsid w:val="00081E2E"/>
    <w:rsid w:val="000820F3"/>
    <w:rsid w:val="00083B8D"/>
    <w:rsid w:val="00085B25"/>
    <w:rsid w:val="00086917"/>
    <w:rsid w:val="00086C2A"/>
    <w:rsid w:val="00086D84"/>
    <w:rsid w:val="0008708C"/>
    <w:rsid w:val="0009098C"/>
    <w:rsid w:val="000929FB"/>
    <w:rsid w:val="00096D60"/>
    <w:rsid w:val="00096FCD"/>
    <w:rsid w:val="000A205A"/>
    <w:rsid w:val="000A20A6"/>
    <w:rsid w:val="000A4AE7"/>
    <w:rsid w:val="000A6339"/>
    <w:rsid w:val="000A7036"/>
    <w:rsid w:val="000B0191"/>
    <w:rsid w:val="000B0FBA"/>
    <w:rsid w:val="000B2907"/>
    <w:rsid w:val="000B292A"/>
    <w:rsid w:val="000B37A1"/>
    <w:rsid w:val="000B446F"/>
    <w:rsid w:val="000B4F65"/>
    <w:rsid w:val="000B61B2"/>
    <w:rsid w:val="000B79CA"/>
    <w:rsid w:val="000B7A54"/>
    <w:rsid w:val="000B7E4F"/>
    <w:rsid w:val="000C05C2"/>
    <w:rsid w:val="000C489A"/>
    <w:rsid w:val="000D558A"/>
    <w:rsid w:val="000D5642"/>
    <w:rsid w:val="000D72F8"/>
    <w:rsid w:val="000E04B9"/>
    <w:rsid w:val="000E190B"/>
    <w:rsid w:val="000E345A"/>
    <w:rsid w:val="000E3E5A"/>
    <w:rsid w:val="000E488C"/>
    <w:rsid w:val="000E60CD"/>
    <w:rsid w:val="000E69B6"/>
    <w:rsid w:val="000E7C96"/>
    <w:rsid w:val="000F009A"/>
    <w:rsid w:val="000F1ECF"/>
    <w:rsid w:val="000F6B4F"/>
    <w:rsid w:val="000F7396"/>
    <w:rsid w:val="001022D2"/>
    <w:rsid w:val="001031DA"/>
    <w:rsid w:val="00106D1B"/>
    <w:rsid w:val="00107910"/>
    <w:rsid w:val="001118D6"/>
    <w:rsid w:val="00112551"/>
    <w:rsid w:val="0011307A"/>
    <w:rsid w:val="00113DD4"/>
    <w:rsid w:val="00114A82"/>
    <w:rsid w:val="00114C0C"/>
    <w:rsid w:val="00126DF0"/>
    <w:rsid w:val="00137FDE"/>
    <w:rsid w:val="00143CA1"/>
    <w:rsid w:val="00145895"/>
    <w:rsid w:val="00146FDC"/>
    <w:rsid w:val="00151B90"/>
    <w:rsid w:val="0015252E"/>
    <w:rsid w:val="00153D40"/>
    <w:rsid w:val="0016044C"/>
    <w:rsid w:val="00160D5D"/>
    <w:rsid w:val="00161163"/>
    <w:rsid w:val="0016167E"/>
    <w:rsid w:val="00162EDD"/>
    <w:rsid w:val="00165D79"/>
    <w:rsid w:val="00170657"/>
    <w:rsid w:val="00170781"/>
    <w:rsid w:val="00170E99"/>
    <w:rsid w:val="00172371"/>
    <w:rsid w:val="001726C0"/>
    <w:rsid w:val="00173ADF"/>
    <w:rsid w:val="00174783"/>
    <w:rsid w:val="00175262"/>
    <w:rsid w:val="0017551B"/>
    <w:rsid w:val="001774B2"/>
    <w:rsid w:val="001847B1"/>
    <w:rsid w:val="00184E39"/>
    <w:rsid w:val="00185450"/>
    <w:rsid w:val="00187144"/>
    <w:rsid w:val="001904A7"/>
    <w:rsid w:val="00192C32"/>
    <w:rsid w:val="001931E8"/>
    <w:rsid w:val="00193DEB"/>
    <w:rsid w:val="00194F67"/>
    <w:rsid w:val="00195491"/>
    <w:rsid w:val="0019552D"/>
    <w:rsid w:val="00195A9B"/>
    <w:rsid w:val="001A32F7"/>
    <w:rsid w:val="001A58D8"/>
    <w:rsid w:val="001B2EFF"/>
    <w:rsid w:val="001B3291"/>
    <w:rsid w:val="001B3C71"/>
    <w:rsid w:val="001B3D23"/>
    <w:rsid w:val="001B4C44"/>
    <w:rsid w:val="001B5CCA"/>
    <w:rsid w:val="001B63DB"/>
    <w:rsid w:val="001B7175"/>
    <w:rsid w:val="001B7AE1"/>
    <w:rsid w:val="001B7DDD"/>
    <w:rsid w:val="001C0C4E"/>
    <w:rsid w:val="001C19D3"/>
    <w:rsid w:val="001C271D"/>
    <w:rsid w:val="001C2E88"/>
    <w:rsid w:val="001C3254"/>
    <w:rsid w:val="001C4903"/>
    <w:rsid w:val="001C5725"/>
    <w:rsid w:val="001C5B2F"/>
    <w:rsid w:val="001C66CC"/>
    <w:rsid w:val="001C7E17"/>
    <w:rsid w:val="001D0D45"/>
    <w:rsid w:val="001D2688"/>
    <w:rsid w:val="001D3095"/>
    <w:rsid w:val="001D3FD4"/>
    <w:rsid w:val="001D58B9"/>
    <w:rsid w:val="001E2A82"/>
    <w:rsid w:val="001E3899"/>
    <w:rsid w:val="001E424A"/>
    <w:rsid w:val="001E5684"/>
    <w:rsid w:val="001F2DEE"/>
    <w:rsid w:val="001F3DBB"/>
    <w:rsid w:val="0020523A"/>
    <w:rsid w:val="0020770B"/>
    <w:rsid w:val="00207854"/>
    <w:rsid w:val="00207F5E"/>
    <w:rsid w:val="00211B5C"/>
    <w:rsid w:val="00212CF6"/>
    <w:rsid w:val="00216B4A"/>
    <w:rsid w:val="0021704E"/>
    <w:rsid w:val="00225C48"/>
    <w:rsid w:val="00225C88"/>
    <w:rsid w:val="002275A6"/>
    <w:rsid w:val="00230AAD"/>
    <w:rsid w:val="00232375"/>
    <w:rsid w:val="0023371B"/>
    <w:rsid w:val="00233C17"/>
    <w:rsid w:val="00233C72"/>
    <w:rsid w:val="002348D0"/>
    <w:rsid w:val="00235960"/>
    <w:rsid w:val="00237185"/>
    <w:rsid w:val="00241202"/>
    <w:rsid w:val="00241CE1"/>
    <w:rsid w:val="002447F0"/>
    <w:rsid w:val="00245C00"/>
    <w:rsid w:val="002462F6"/>
    <w:rsid w:val="002477EE"/>
    <w:rsid w:val="002501F5"/>
    <w:rsid w:val="0025166E"/>
    <w:rsid w:val="002546FB"/>
    <w:rsid w:val="00256C8F"/>
    <w:rsid w:val="00260D35"/>
    <w:rsid w:val="002617EB"/>
    <w:rsid w:val="00261978"/>
    <w:rsid w:val="0026445B"/>
    <w:rsid w:val="00265287"/>
    <w:rsid w:val="00271322"/>
    <w:rsid w:val="00271C7A"/>
    <w:rsid w:val="00272DAA"/>
    <w:rsid w:val="00274DC0"/>
    <w:rsid w:val="002801A7"/>
    <w:rsid w:val="00287037"/>
    <w:rsid w:val="00287722"/>
    <w:rsid w:val="002911E3"/>
    <w:rsid w:val="002962BC"/>
    <w:rsid w:val="002A11D3"/>
    <w:rsid w:val="002A2520"/>
    <w:rsid w:val="002A3D4D"/>
    <w:rsid w:val="002A5E0C"/>
    <w:rsid w:val="002A65DF"/>
    <w:rsid w:val="002A7AFD"/>
    <w:rsid w:val="002B0446"/>
    <w:rsid w:val="002B1147"/>
    <w:rsid w:val="002B6DE7"/>
    <w:rsid w:val="002C1498"/>
    <w:rsid w:val="002C27DA"/>
    <w:rsid w:val="002C3296"/>
    <w:rsid w:val="002C4264"/>
    <w:rsid w:val="002C59E8"/>
    <w:rsid w:val="002D2248"/>
    <w:rsid w:val="002D48C9"/>
    <w:rsid w:val="002D63A9"/>
    <w:rsid w:val="002D689C"/>
    <w:rsid w:val="002D6A41"/>
    <w:rsid w:val="002D79EA"/>
    <w:rsid w:val="002D7B41"/>
    <w:rsid w:val="002E311E"/>
    <w:rsid w:val="002E5792"/>
    <w:rsid w:val="002E6CBC"/>
    <w:rsid w:val="002E7125"/>
    <w:rsid w:val="002F0A70"/>
    <w:rsid w:val="002F16A2"/>
    <w:rsid w:val="002F298F"/>
    <w:rsid w:val="002F31E8"/>
    <w:rsid w:val="002F323D"/>
    <w:rsid w:val="002F42AD"/>
    <w:rsid w:val="002F6587"/>
    <w:rsid w:val="002F7119"/>
    <w:rsid w:val="002F777D"/>
    <w:rsid w:val="002F7960"/>
    <w:rsid w:val="00300A30"/>
    <w:rsid w:val="00300E46"/>
    <w:rsid w:val="00303693"/>
    <w:rsid w:val="0030584B"/>
    <w:rsid w:val="0030600E"/>
    <w:rsid w:val="003131D5"/>
    <w:rsid w:val="0031490E"/>
    <w:rsid w:val="00315C4B"/>
    <w:rsid w:val="00317692"/>
    <w:rsid w:val="003176C0"/>
    <w:rsid w:val="0032175C"/>
    <w:rsid w:val="00323861"/>
    <w:rsid w:val="00324188"/>
    <w:rsid w:val="003254F4"/>
    <w:rsid w:val="0032657E"/>
    <w:rsid w:val="00333271"/>
    <w:rsid w:val="00333B26"/>
    <w:rsid w:val="003349D1"/>
    <w:rsid w:val="00334B3D"/>
    <w:rsid w:val="003368AC"/>
    <w:rsid w:val="00337270"/>
    <w:rsid w:val="00337D2A"/>
    <w:rsid w:val="0034031A"/>
    <w:rsid w:val="0034131E"/>
    <w:rsid w:val="003414E8"/>
    <w:rsid w:val="00344CAD"/>
    <w:rsid w:val="00344D44"/>
    <w:rsid w:val="0034508A"/>
    <w:rsid w:val="00347A87"/>
    <w:rsid w:val="00347DD2"/>
    <w:rsid w:val="00352287"/>
    <w:rsid w:val="0035265F"/>
    <w:rsid w:val="00352CA3"/>
    <w:rsid w:val="003534D0"/>
    <w:rsid w:val="00353E74"/>
    <w:rsid w:val="00360347"/>
    <w:rsid w:val="0036184E"/>
    <w:rsid w:val="00363FF8"/>
    <w:rsid w:val="00365009"/>
    <w:rsid w:val="00370C9A"/>
    <w:rsid w:val="00372926"/>
    <w:rsid w:val="00375AAB"/>
    <w:rsid w:val="003821EA"/>
    <w:rsid w:val="0038557C"/>
    <w:rsid w:val="00385FC4"/>
    <w:rsid w:val="0038770D"/>
    <w:rsid w:val="00387D62"/>
    <w:rsid w:val="00387EE1"/>
    <w:rsid w:val="003909CE"/>
    <w:rsid w:val="003937D6"/>
    <w:rsid w:val="00393998"/>
    <w:rsid w:val="00394CCA"/>
    <w:rsid w:val="00394E46"/>
    <w:rsid w:val="00395352"/>
    <w:rsid w:val="0039722F"/>
    <w:rsid w:val="00397B9B"/>
    <w:rsid w:val="003A5863"/>
    <w:rsid w:val="003B13AE"/>
    <w:rsid w:val="003C1C13"/>
    <w:rsid w:val="003C4624"/>
    <w:rsid w:val="003C4F89"/>
    <w:rsid w:val="003C71DD"/>
    <w:rsid w:val="003C7232"/>
    <w:rsid w:val="003C73BA"/>
    <w:rsid w:val="003C7AFE"/>
    <w:rsid w:val="003D093D"/>
    <w:rsid w:val="003D1C06"/>
    <w:rsid w:val="003D36BB"/>
    <w:rsid w:val="003D4AE6"/>
    <w:rsid w:val="003E034A"/>
    <w:rsid w:val="003E2425"/>
    <w:rsid w:val="003E39D6"/>
    <w:rsid w:val="003E52EC"/>
    <w:rsid w:val="003F0648"/>
    <w:rsid w:val="003F0AA3"/>
    <w:rsid w:val="003F12DB"/>
    <w:rsid w:val="003F16E4"/>
    <w:rsid w:val="003F1B7C"/>
    <w:rsid w:val="003F25D5"/>
    <w:rsid w:val="003F2794"/>
    <w:rsid w:val="003F3D55"/>
    <w:rsid w:val="00401A74"/>
    <w:rsid w:val="00403B9B"/>
    <w:rsid w:val="00407359"/>
    <w:rsid w:val="0041010A"/>
    <w:rsid w:val="0041050F"/>
    <w:rsid w:val="00411613"/>
    <w:rsid w:val="00411F88"/>
    <w:rsid w:val="00414DB2"/>
    <w:rsid w:val="004174B0"/>
    <w:rsid w:val="004231B4"/>
    <w:rsid w:val="0042422F"/>
    <w:rsid w:val="00427086"/>
    <w:rsid w:val="00431ADE"/>
    <w:rsid w:val="004325D8"/>
    <w:rsid w:val="00433AAA"/>
    <w:rsid w:val="00433E23"/>
    <w:rsid w:val="00433EEE"/>
    <w:rsid w:val="00440156"/>
    <w:rsid w:val="00441FFE"/>
    <w:rsid w:val="004452C4"/>
    <w:rsid w:val="0044722B"/>
    <w:rsid w:val="0044727E"/>
    <w:rsid w:val="00450DA7"/>
    <w:rsid w:val="00454611"/>
    <w:rsid w:val="004576E7"/>
    <w:rsid w:val="00461284"/>
    <w:rsid w:val="00461A86"/>
    <w:rsid w:val="00462D32"/>
    <w:rsid w:val="004633B5"/>
    <w:rsid w:val="004643B9"/>
    <w:rsid w:val="00465D04"/>
    <w:rsid w:val="0046675B"/>
    <w:rsid w:val="0046708D"/>
    <w:rsid w:val="00467A8A"/>
    <w:rsid w:val="00467D66"/>
    <w:rsid w:val="00467F0B"/>
    <w:rsid w:val="00470CE7"/>
    <w:rsid w:val="004722AF"/>
    <w:rsid w:val="004737E8"/>
    <w:rsid w:val="00475C94"/>
    <w:rsid w:val="00475CDB"/>
    <w:rsid w:val="00476E40"/>
    <w:rsid w:val="00477823"/>
    <w:rsid w:val="00482AEC"/>
    <w:rsid w:val="0048590B"/>
    <w:rsid w:val="00486FC4"/>
    <w:rsid w:val="004901A6"/>
    <w:rsid w:val="004912E1"/>
    <w:rsid w:val="004915D2"/>
    <w:rsid w:val="004919D9"/>
    <w:rsid w:val="00491F23"/>
    <w:rsid w:val="004928DE"/>
    <w:rsid w:val="00493A90"/>
    <w:rsid w:val="00494F46"/>
    <w:rsid w:val="004956F4"/>
    <w:rsid w:val="00495A91"/>
    <w:rsid w:val="00495DF3"/>
    <w:rsid w:val="004A3C58"/>
    <w:rsid w:val="004A4E6A"/>
    <w:rsid w:val="004A6664"/>
    <w:rsid w:val="004B0486"/>
    <w:rsid w:val="004B3BF7"/>
    <w:rsid w:val="004B4289"/>
    <w:rsid w:val="004C0527"/>
    <w:rsid w:val="004C23D0"/>
    <w:rsid w:val="004C69EB"/>
    <w:rsid w:val="004C6A2F"/>
    <w:rsid w:val="004C73E1"/>
    <w:rsid w:val="004D51FE"/>
    <w:rsid w:val="004D6205"/>
    <w:rsid w:val="004D6CAA"/>
    <w:rsid w:val="004D6F65"/>
    <w:rsid w:val="004D7847"/>
    <w:rsid w:val="004D78A2"/>
    <w:rsid w:val="004D7C2D"/>
    <w:rsid w:val="004E3394"/>
    <w:rsid w:val="004E3955"/>
    <w:rsid w:val="004E4595"/>
    <w:rsid w:val="004E677A"/>
    <w:rsid w:val="004F166B"/>
    <w:rsid w:val="004F4D5E"/>
    <w:rsid w:val="004F6174"/>
    <w:rsid w:val="00502B2E"/>
    <w:rsid w:val="0050404B"/>
    <w:rsid w:val="00505CC8"/>
    <w:rsid w:val="005133F0"/>
    <w:rsid w:val="005156B6"/>
    <w:rsid w:val="0051638E"/>
    <w:rsid w:val="00517B29"/>
    <w:rsid w:val="00523F44"/>
    <w:rsid w:val="005246CA"/>
    <w:rsid w:val="005262DC"/>
    <w:rsid w:val="00526E50"/>
    <w:rsid w:val="00527769"/>
    <w:rsid w:val="0053219A"/>
    <w:rsid w:val="00533F6B"/>
    <w:rsid w:val="005344AD"/>
    <w:rsid w:val="005345F4"/>
    <w:rsid w:val="005411B0"/>
    <w:rsid w:val="005412DC"/>
    <w:rsid w:val="00542133"/>
    <w:rsid w:val="00543429"/>
    <w:rsid w:val="00543482"/>
    <w:rsid w:val="00545E5A"/>
    <w:rsid w:val="005470F7"/>
    <w:rsid w:val="005501D0"/>
    <w:rsid w:val="005513AA"/>
    <w:rsid w:val="005524BA"/>
    <w:rsid w:val="0055399C"/>
    <w:rsid w:val="00554702"/>
    <w:rsid w:val="00561864"/>
    <w:rsid w:val="00564500"/>
    <w:rsid w:val="00566094"/>
    <w:rsid w:val="00570C4A"/>
    <w:rsid w:val="00570DB0"/>
    <w:rsid w:val="0057243B"/>
    <w:rsid w:val="00572E0B"/>
    <w:rsid w:val="00573D87"/>
    <w:rsid w:val="00577ED4"/>
    <w:rsid w:val="00583B8A"/>
    <w:rsid w:val="0058431A"/>
    <w:rsid w:val="00585D3D"/>
    <w:rsid w:val="00585D82"/>
    <w:rsid w:val="00587F8A"/>
    <w:rsid w:val="00592891"/>
    <w:rsid w:val="005A0078"/>
    <w:rsid w:val="005A37E6"/>
    <w:rsid w:val="005A5CD0"/>
    <w:rsid w:val="005A7855"/>
    <w:rsid w:val="005B21E3"/>
    <w:rsid w:val="005B2505"/>
    <w:rsid w:val="005B733D"/>
    <w:rsid w:val="005C1882"/>
    <w:rsid w:val="005C557A"/>
    <w:rsid w:val="005D0196"/>
    <w:rsid w:val="005D1196"/>
    <w:rsid w:val="005D16F4"/>
    <w:rsid w:val="005D254E"/>
    <w:rsid w:val="005D301A"/>
    <w:rsid w:val="005E1D46"/>
    <w:rsid w:val="005E4328"/>
    <w:rsid w:val="005E54EF"/>
    <w:rsid w:val="005E63B7"/>
    <w:rsid w:val="005E6701"/>
    <w:rsid w:val="005F0E13"/>
    <w:rsid w:val="005F1422"/>
    <w:rsid w:val="005F16CD"/>
    <w:rsid w:val="005F266E"/>
    <w:rsid w:val="005F3870"/>
    <w:rsid w:val="005F44B8"/>
    <w:rsid w:val="00603C63"/>
    <w:rsid w:val="00604652"/>
    <w:rsid w:val="00605979"/>
    <w:rsid w:val="00605ED6"/>
    <w:rsid w:val="00606EFA"/>
    <w:rsid w:val="0061263E"/>
    <w:rsid w:val="00614673"/>
    <w:rsid w:val="00614EB0"/>
    <w:rsid w:val="00615166"/>
    <w:rsid w:val="00621368"/>
    <w:rsid w:val="00621E0A"/>
    <w:rsid w:val="006225C8"/>
    <w:rsid w:val="00623920"/>
    <w:rsid w:val="006261FE"/>
    <w:rsid w:val="006263EA"/>
    <w:rsid w:val="006308BB"/>
    <w:rsid w:val="00630ECB"/>
    <w:rsid w:val="00631ACF"/>
    <w:rsid w:val="0063341E"/>
    <w:rsid w:val="0063597C"/>
    <w:rsid w:val="006363BB"/>
    <w:rsid w:val="0064188A"/>
    <w:rsid w:val="00643E59"/>
    <w:rsid w:val="006451DD"/>
    <w:rsid w:val="006466AF"/>
    <w:rsid w:val="00646EB7"/>
    <w:rsid w:val="00650884"/>
    <w:rsid w:val="00650B31"/>
    <w:rsid w:val="00653BEE"/>
    <w:rsid w:val="00657817"/>
    <w:rsid w:val="00657BCA"/>
    <w:rsid w:val="00660076"/>
    <w:rsid w:val="00665710"/>
    <w:rsid w:val="00665BB9"/>
    <w:rsid w:val="00666C9C"/>
    <w:rsid w:val="00667131"/>
    <w:rsid w:val="00667B59"/>
    <w:rsid w:val="0067182A"/>
    <w:rsid w:val="00671A26"/>
    <w:rsid w:val="00671B85"/>
    <w:rsid w:val="00674756"/>
    <w:rsid w:val="00677864"/>
    <w:rsid w:val="00677AB2"/>
    <w:rsid w:val="00677BFB"/>
    <w:rsid w:val="0068285C"/>
    <w:rsid w:val="00682CDB"/>
    <w:rsid w:val="00685CE0"/>
    <w:rsid w:val="00694320"/>
    <w:rsid w:val="00695316"/>
    <w:rsid w:val="006954FB"/>
    <w:rsid w:val="006972DB"/>
    <w:rsid w:val="006A0146"/>
    <w:rsid w:val="006A48E9"/>
    <w:rsid w:val="006A6D0D"/>
    <w:rsid w:val="006B0BCE"/>
    <w:rsid w:val="006B1896"/>
    <w:rsid w:val="006B28E3"/>
    <w:rsid w:val="006B346E"/>
    <w:rsid w:val="006C177C"/>
    <w:rsid w:val="006C3026"/>
    <w:rsid w:val="006C50B0"/>
    <w:rsid w:val="006C5398"/>
    <w:rsid w:val="006D15F6"/>
    <w:rsid w:val="006D3592"/>
    <w:rsid w:val="006D45C9"/>
    <w:rsid w:val="006D7E6A"/>
    <w:rsid w:val="006E13C6"/>
    <w:rsid w:val="006F0371"/>
    <w:rsid w:val="006F19EB"/>
    <w:rsid w:val="006F1CBF"/>
    <w:rsid w:val="006F37C0"/>
    <w:rsid w:val="006F4DC5"/>
    <w:rsid w:val="006F5557"/>
    <w:rsid w:val="006F584C"/>
    <w:rsid w:val="006F5BB0"/>
    <w:rsid w:val="007003EE"/>
    <w:rsid w:val="00701242"/>
    <w:rsid w:val="0070213D"/>
    <w:rsid w:val="00702C66"/>
    <w:rsid w:val="00703A3C"/>
    <w:rsid w:val="007048B7"/>
    <w:rsid w:val="00705F7E"/>
    <w:rsid w:val="00710C28"/>
    <w:rsid w:val="00711C3B"/>
    <w:rsid w:val="007200B4"/>
    <w:rsid w:val="00720A06"/>
    <w:rsid w:val="00721E10"/>
    <w:rsid w:val="0072239D"/>
    <w:rsid w:val="007225C5"/>
    <w:rsid w:val="00722AD8"/>
    <w:rsid w:val="007234B3"/>
    <w:rsid w:val="00723569"/>
    <w:rsid w:val="00725F18"/>
    <w:rsid w:val="00731B0B"/>
    <w:rsid w:val="00732052"/>
    <w:rsid w:val="007328EE"/>
    <w:rsid w:val="00734843"/>
    <w:rsid w:val="00735D18"/>
    <w:rsid w:val="00740AC6"/>
    <w:rsid w:val="00741186"/>
    <w:rsid w:val="0074186F"/>
    <w:rsid w:val="00742AE9"/>
    <w:rsid w:val="007450C1"/>
    <w:rsid w:val="00746D23"/>
    <w:rsid w:val="007478BE"/>
    <w:rsid w:val="00751DDB"/>
    <w:rsid w:val="007538F5"/>
    <w:rsid w:val="007561F2"/>
    <w:rsid w:val="0075767E"/>
    <w:rsid w:val="007621B8"/>
    <w:rsid w:val="00767CAA"/>
    <w:rsid w:val="00772A67"/>
    <w:rsid w:val="0077368F"/>
    <w:rsid w:val="007742EF"/>
    <w:rsid w:val="00774455"/>
    <w:rsid w:val="0077482A"/>
    <w:rsid w:val="00776019"/>
    <w:rsid w:val="00780611"/>
    <w:rsid w:val="00781C19"/>
    <w:rsid w:val="00784C1A"/>
    <w:rsid w:val="007868DB"/>
    <w:rsid w:val="0079153B"/>
    <w:rsid w:val="007924EC"/>
    <w:rsid w:val="007931E3"/>
    <w:rsid w:val="007960EB"/>
    <w:rsid w:val="0079626A"/>
    <w:rsid w:val="007A11C0"/>
    <w:rsid w:val="007A124B"/>
    <w:rsid w:val="007A6286"/>
    <w:rsid w:val="007A6845"/>
    <w:rsid w:val="007B0DC0"/>
    <w:rsid w:val="007B460D"/>
    <w:rsid w:val="007B4D3C"/>
    <w:rsid w:val="007B507B"/>
    <w:rsid w:val="007B5876"/>
    <w:rsid w:val="007B5CC0"/>
    <w:rsid w:val="007C193C"/>
    <w:rsid w:val="007C1A35"/>
    <w:rsid w:val="007C3391"/>
    <w:rsid w:val="007C6A24"/>
    <w:rsid w:val="007C7BB7"/>
    <w:rsid w:val="007D0373"/>
    <w:rsid w:val="007D1213"/>
    <w:rsid w:val="007D30C6"/>
    <w:rsid w:val="007D4BEF"/>
    <w:rsid w:val="007D7289"/>
    <w:rsid w:val="007E076C"/>
    <w:rsid w:val="007E08CB"/>
    <w:rsid w:val="007E168F"/>
    <w:rsid w:val="007E17AC"/>
    <w:rsid w:val="007E6FDE"/>
    <w:rsid w:val="007F06D3"/>
    <w:rsid w:val="007F1518"/>
    <w:rsid w:val="007F2D6B"/>
    <w:rsid w:val="007F4BF4"/>
    <w:rsid w:val="007F7C83"/>
    <w:rsid w:val="007F7F53"/>
    <w:rsid w:val="008020EF"/>
    <w:rsid w:val="00802515"/>
    <w:rsid w:val="008034B3"/>
    <w:rsid w:val="00803FBD"/>
    <w:rsid w:val="00804956"/>
    <w:rsid w:val="0081001A"/>
    <w:rsid w:val="0081286F"/>
    <w:rsid w:val="00812D7D"/>
    <w:rsid w:val="008140A4"/>
    <w:rsid w:val="00814471"/>
    <w:rsid w:val="00815241"/>
    <w:rsid w:val="008153BF"/>
    <w:rsid w:val="008215DF"/>
    <w:rsid w:val="008216B5"/>
    <w:rsid w:val="008218CB"/>
    <w:rsid w:val="0082576E"/>
    <w:rsid w:val="00826EE5"/>
    <w:rsid w:val="008301BB"/>
    <w:rsid w:val="008308A4"/>
    <w:rsid w:val="0083167C"/>
    <w:rsid w:val="0083358F"/>
    <w:rsid w:val="0083379C"/>
    <w:rsid w:val="0083394A"/>
    <w:rsid w:val="0083424D"/>
    <w:rsid w:val="00834E73"/>
    <w:rsid w:val="00834F07"/>
    <w:rsid w:val="008354C9"/>
    <w:rsid w:val="00836A94"/>
    <w:rsid w:val="008407F4"/>
    <w:rsid w:val="00841ACE"/>
    <w:rsid w:val="00841F39"/>
    <w:rsid w:val="008434CD"/>
    <w:rsid w:val="0084579A"/>
    <w:rsid w:val="008464E9"/>
    <w:rsid w:val="0084680B"/>
    <w:rsid w:val="00847200"/>
    <w:rsid w:val="008474A9"/>
    <w:rsid w:val="00850AC5"/>
    <w:rsid w:val="00851069"/>
    <w:rsid w:val="00851A6C"/>
    <w:rsid w:val="008524B9"/>
    <w:rsid w:val="00852A17"/>
    <w:rsid w:val="00855014"/>
    <w:rsid w:val="00855CCA"/>
    <w:rsid w:val="008576ED"/>
    <w:rsid w:val="00857989"/>
    <w:rsid w:val="00857E5A"/>
    <w:rsid w:val="00860641"/>
    <w:rsid w:val="00861999"/>
    <w:rsid w:val="00867D64"/>
    <w:rsid w:val="00870967"/>
    <w:rsid w:val="00870CE7"/>
    <w:rsid w:val="00872EC6"/>
    <w:rsid w:val="00873B40"/>
    <w:rsid w:val="008749AE"/>
    <w:rsid w:val="00875018"/>
    <w:rsid w:val="00875895"/>
    <w:rsid w:val="00876717"/>
    <w:rsid w:val="00877B66"/>
    <w:rsid w:val="008812A5"/>
    <w:rsid w:val="00884A33"/>
    <w:rsid w:val="00885E59"/>
    <w:rsid w:val="00886E6A"/>
    <w:rsid w:val="00890E17"/>
    <w:rsid w:val="00890EC0"/>
    <w:rsid w:val="00894F88"/>
    <w:rsid w:val="00896573"/>
    <w:rsid w:val="00897057"/>
    <w:rsid w:val="008A16E7"/>
    <w:rsid w:val="008A1D8D"/>
    <w:rsid w:val="008A3355"/>
    <w:rsid w:val="008A3663"/>
    <w:rsid w:val="008B0566"/>
    <w:rsid w:val="008B1274"/>
    <w:rsid w:val="008B295B"/>
    <w:rsid w:val="008B39FF"/>
    <w:rsid w:val="008B3A0C"/>
    <w:rsid w:val="008B3B5F"/>
    <w:rsid w:val="008B429D"/>
    <w:rsid w:val="008B596D"/>
    <w:rsid w:val="008B66E2"/>
    <w:rsid w:val="008C2ABE"/>
    <w:rsid w:val="008C4604"/>
    <w:rsid w:val="008C46C9"/>
    <w:rsid w:val="008C4A56"/>
    <w:rsid w:val="008D1457"/>
    <w:rsid w:val="008D4402"/>
    <w:rsid w:val="008D4D3F"/>
    <w:rsid w:val="008D5084"/>
    <w:rsid w:val="008D5671"/>
    <w:rsid w:val="008D5F4F"/>
    <w:rsid w:val="008D6361"/>
    <w:rsid w:val="008D7675"/>
    <w:rsid w:val="008D7FBE"/>
    <w:rsid w:val="008E2362"/>
    <w:rsid w:val="008E30B2"/>
    <w:rsid w:val="008E329F"/>
    <w:rsid w:val="008E522D"/>
    <w:rsid w:val="008F0BDD"/>
    <w:rsid w:val="008F2708"/>
    <w:rsid w:val="008F357D"/>
    <w:rsid w:val="008F79F3"/>
    <w:rsid w:val="0090164B"/>
    <w:rsid w:val="00901F88"/>
    <w:rsid w:val="00902172"/>
    <w:rsid w:val="00902372"/>
    <w:rsid w:val="00903941"/>
    <w:rsid w:val="00907D32"/>
    <w:rsid w:val="00911655"/>
    <w:rsid w:val="009137B8"/>
    <w:rsid w:val="00916423"/>
    <w:rsid w:val="009165E8"/>
    <w:rsid w:val="00917D91"/>
    <w:rsid w:val="009224C3"/>
    <w:rsid w:val="00922CEF"/>
    <w:rsid w:val="00926177"/>
    <w:rsid w:val="0092677E"/>
    <w:rsid w:val="00926AFD"/>
    <w:rsid w:val="00927740"/>
    <w:rsid w:val="0092776E"/>
    <w:rsid w:val="009349E6"/>
    <w:rsid w:val="0093564C"/>
    <w:rsid w:val="00936220"/>
    <w:rsid w:val="00936CF4"/>
    <w:rsid w:val="009402E6"/>
    <w:rsid w:val="00943A5A"/>
    <w:rsid w:val="00943CA8"/>
    <w:rsid w:val="00944584"/>
    <w:rsid w:val="0094505E"/>
    <w:rsid w:val="00945307"/>
    <w:rsid w:val="00952302"/>
    <w:rsid w:val="00952D88"/>
    <w:rsid w:val="00953EA3"/>
    <w:rsid w:val="00955079"/>
    <w:rsid w:val="00956154"/>
    <w:rsid w:val="00957255"/>
    <w:rsid w:val="00957751"/>
    <w:rsid w:val="00960071"/>
    <w:rsid w:val="00963E40"/>
    <w:rsid w:val="009663EE"/>
    <w:rsid w:val="00967457"/>
    <w:rsid w:val="0097122D"/>
    <w:rsid w:val="00972259"/>
    <w:rsid w:val="009769EF"/>
    <w:rsid w:val="00981815"/>
    <w:rsid w:val="00981A4C"/>
    <w:rsid w:val="009853B3"/>
    <w:rsid w:val="00992A50"/>
    <w:rsid w:val="009A4600"/>
    <w:rsid w:val="009A4AE4"/>
    <w:rsid w:val="009A7474"/>
    <w:rsid w:val="009B4C23"/>
    <w:rsid w:val="009B5568"/>
    <w:rsid w:val="009B6A8B"/>
    <w:rsid w:val="009B6DC6"/>
    <w:rsid w:val="009B7F98"/>
    <w:rsid w:val="009C2BAC"/>
    <w:rsid w:val="009C2C30"/>
    <w:rsid w:val="009C32D2"/>
    <w:rsid w:val="009C3728"/>
    <w:rsid w:val="009C437B"/>
    <w:rsid w:val="009C47C3"/>
    <w:rsid w:val="009C68B0"/>
    <w:rsid w:val="009C6F85"/>
    <w:rsid w:val="009C743E"/>
    <w:rsid w:val="009C7767"/>
    <w:rsid w:val="009D1FF6"/>
    <w:rsid w:val="009D2127"/>
    <w:rsid w:val="009D3149"/>
    <w:rsid w:val="009D3F9A"/>
    <w:rsid w:val="009D448D"/>
    <w:rsid w:val="009D49B8"/>
    <w:rsid w:val="009D4E4A"/>
    <w:rsid w:val="009D69FA"/>
    <w:rsid w:val="009D6CD0"/>
    <w:rsid w:val="009E1E23"/>
    <w:rsid w:val="009E1E4D"/>
    <w:rsid w:val="009E2DE9"/>
    <w:rsid w:val="009E332D"/>
    <w:rsid w:val="009E4422"/>
    <w:rsid w:val="009E599E"/>
    <w:rsid w:val="009E59A3"/>
    <w:rsid w:val="009F0678"/>
    <w:rsid w:val="009F0FD9"/>
    <w:rsid w:val="009F2336"/>
    <w:rsid w:val="009F3DE6"/>
    <w:rsid w:val="009F6B92"/>
    <w:rsid w:val="009F7190"/>
    <w:rsid w:val="00A00399"/>
    <w:rsid w:val="00A01C7F"/>
    <w:rsid w:val="00A01F10"/>
    <w:rsid w:val="00A0239B"/>
    <w:rsid w:val="00A03C08"/>
    <w:rsid w:val="00A04551"/>
    <w:rsid w:val="00A04664"/>
    <w:rsid w:val="00A04EFE"/>
    <w:rsid w:val="00A0696A"/>
    <w:rsid w:val="00A07520"/>
    <w:rsid w:val="00A07C0C"/>
    <w:rsid w:val="00A07F5C"/>
    <w:rsid w:val="00A1016E"/>
    <w:rsid w:val="00A104FF"/>
    <w:rsid w:val="00A10ED9"/>
    <w:rsid w:val="00A12D96"/>
    <w:rsid w:val="00A132F0"/>
    <w:rsid w:val="00A15E77"/>
    <w:rsid w:val="00A15F66"/>
    <w:rsid w:val="00A16ED2"/>
    <w:rsid w:val="00A17E6E"/>
    <w:rsid w:val="00A20FCC"/>
    <w:rsid w:val="00A21153"/>
    <w:rsid w:val="00A22212"/>
    <w:rsid w:val="00A235C9"/>
    <w:rsid w:val="00A23E51"/>
    <w:rsid w:val="00A25105"/>
    <w:rsid w:val="00A253D4"/>
    <w:rsid w:val="00A25CDA"/>
    <w:rsid w:val="00A25E4F"/>
    <w:rsid w:val="00A27034"/>
    <w:rsid w:val="00A27A36"/>
    <w:rsid w:val="00A305F6"/>
    <w:rsid w:val="00A30FA4"/>
    <w:rsid w:val="00A32305"/>
    <w:rsid w:val="00A34260"/>
    <w:rsid w:val="00A34EEF"/>
    <w:rsid w:val="00A350CC"/>
    <w:rsid w:val="00A353D2"/>
    <w:rsid w:val="00A44F56"/>
    <w:rsid w:val="00A4543F"/>
    <w:rsid w:val="00A460DB"/>
    <w:rsid w:val="00A46BAC"/>
    <w:rsid w:val="00A50166"/>
    <w:rsid w:val="00A502B5"/>
    <w:rsid w:val="00A51D84"/>
    <w:rsid w:val="00A53744"/>
    <w:rsid w:val="00A548B8"/>
    <w:rsid w:val="00A551EF"/>
    <w:rsid w:val="00A61318"/>
    <w:rsid w:val="00A61A80"/>
    <w:rsid w:val="00A631AE"/>
    <w:rsid w:val="00A71F93"/>
    <w:rsid w:val="00A74179"/>
    <w:rsid w:val="00A74C68"/>
    <w:rsid w:val="00A76B72"/>
    <w:rsid w:val="00A81401"/>
    <w:rsid w:val="00A821E9"/>
    <w:rsid w:val="00A828B5"/>
    <w:rsid w:val="00A82BBD"/>
    <w:rsid w:val="00A8304B"/>
    <w:rsid w:val="00A841C9"/>
    <w:rsid w:val="00A85AFF"/>
    <w:rsid w:val="00A87978"/>
    <w:rsid w:val="00A87AFB"/>
    <w:rsid w:val="00A90D48"/>
    <w:rsid w:val="00A92D48"/>
    <w:rsid w:val="00A930F3"/>
    <w:rsid w:val="00A93B93"/>
    <w:rsid w:val="00A9402B"/>
    <w:rsid w:val="00A953F9"/>
    <w:rsid w:val="00A96A70"/>
    <w:rsid w:val="00AA4FDC"/>
    <w:rsid w:val="00AB1308"/>
    <w:rsid w:val="00AB2220"/>
    <w:rsid w:val="00AB3FF7"/>
    <w:rsid w:val="00AB66C9"/>
    <w:rsid w:val="00AC1F9B"/>
    <w:rsid w:val="00AC27A1"/>
    <w:rsid w:val="00AC3C3D"/>
    <w:rsid w:val="00AC4F5B"/>
    <w:rsid w:val="00AC5987"/>
    <w:rsid w:val="00AC6AAA"/>
    <w:rsid w:val="00AD1B61"/>
    <w:rsid w:val="00AD3800"/>
    <w:rsid w:val="00AD39C9"/>
    <w:rsid w:val="00AD7143"/>
    <w:rsid w:val="00AE2DCF"/>
    <w:rsid w:val="00AE56F7"/>
    <w:rsid w:val="00AE6907"/>
    <w:rsid w:val="00AE7AB1"/>
    <w:rsid w:val="00AF1588"/>
    <w:rsid w:val="00AF2410"/>
    <w:rsid w:val="00AF3614"/>
    <w:rsid w:val="00B0004D"/>
    <w:rsid w:val="00B044D1"/>
    <w:rsid w:val="00B047CB"/>
    <w:rsid w:val="00B0626F"/>
    <w:rsid w:val="00B06322"/>
    <w:rsid w:val="00B067B9"/>
    <w:rsid w:val="00B13970"/>
    <w:rsid w:val="00B14993"/>
    <w:rsid w:val="00B1649E"/>
    <w:rsid w:val="00B20A55"/>
    <w:rsid w:val="00B2270C"/>
    <w:rsid w:val="00B22CAA"/>
    <w:rsid w:val="00B23577"/>
    <w:rsid w:val="00B24934"/>
    <w:rsid w:val="00B256B3"/>
    <w:rsid w:val="00B26674"/>
    <w:rsid w:val="00B2676E"/>
    <w:rsid w:val="00B27312"/>
    <w:rsid w:val="00B30500"/>
    <w:rsid w:val="00B31E86"/>
    <w:rsid w:val="00B32E0C"/>
    <w:rsid w:val="00B35DCD"/>
    <w:rsid w:val="00B36D91"/>
    <w:rsid w:val="00B412CE"/>
    <w:rsid w:val="00B4148A"/>
    <w:rsid w:val="00B44B99"/>
    <w:rsid w:val="00B44E58"/>
    <w:rsid w:val="00B503DE"/>
    <w:rsid w:val="00B50B18"/>
    <w:rsid w:val="00B50E1C"/>
    <w:rsid w:val="00B525DE"/>
    <w:rsid w:val="00B52881"/>
    <w:rsid w:val="00B54023"/>
    <w:rsid w:val="00B542A7"/>
    <w:rsid w:val="00B54ACE"/>
    <w:rsid w:val="00B54C85"/>
    <w:rsid w:val="00B57AEF"/>
    <w:rsid w:val="00B603CE"/>
    <w:rsid w:val="00B6441B"/>
    <w:rsid w:val="00B648BF"/>
    <w:rsid w:val="00B660DE"/>
    <w:rsid w:val="00B71ADB"/>
    <w:rsid w:val="00B71C76"/>
    <w:rsid w:val="00B71FDF"/>
    <w:rsid w:val="00B7230F"/>
    <w:rsid w:val="00B724E7"/>
    <w:rsid w:val="00B72F9A"/>
    <w:rsid w:val="00B77A53"/>
    <w:rsid w:val="00B8025E"/>
    <w:rsid w:val="00B84C8B"/>
    <w:rsid w:val="00B90816"/>
    <w:rsid w:val="00B925C5"/>
    <w:rsid w:val="00B9415E"/>
    <w:rsid w:val="00B9561A"/>
    <w:rsid w:val="00B95F58"/>
    <w:rsid w:val="00B96BAC"/>
    <w:rsid w:val="00BA3286"/>
    <w:rsid w:val="00BA3D71"/>
    <w:rsid w:val="00BA4649"/>
    <w:rsid w:val="00BA55AB"/>
    <w:rsid w:val="00BA6444"/>
    <w:rsid w:val="00BB3F18"/>
    <w:rsid w:val="00BB5D36"/>
    <w:rsid w:val="00BB6383"/>
    <w:rsid w:val="00BC43EE"/>
    <w:rsid w:val="00BC5831"/>
    <w:rsid w:val="00BC684A"/>
    <w:rsid w:val="00BD1B05"/>
    <w:rsid w:val="00BD2A58"/>
    <w:rsid w:val="00BD5F31"/>
    <w:rsid w:val="00BD6298"/>
    <w:rsid w:val="00BD73B5"/>
    <w:rsid w:val="00BD7F7C"/>
    <w:rsid w:val="00BE0475"/>
    <w:rsid w:val="00BE0D39"/>
    <w:rsid w:val="00BE19DE"/>
    <w:rsid w:val="00BE4C57"/>
    <w:rsid w:val="00BE5A86"/>
    <w:rsid w:val="00BE72C2"/>
    <w:rsid w:val="00BF14C6"/>
    <w:rsid w:val="00BF2383"/>
    <w:rsid w:val="00BF3259"/>
    <w:rsid w:val="00BF5320"/>
    <w:rsid w:val="00BF7B1C"/>
    <w:rsid w:val="00C00096"/>
    <w:rsid w:val="00C00A47"/>
    <w:rsid w:val="00C02425"/>
    <w:rsid w:val="00C02F7D"/>
    <w:rsid w:val="00C032C0"/>
    <w:rsid w:val="00C046F8"/>
    <w:rsid w:val="00C10AD9"/>
    <w:rsid w:val="00C11B2D"/>
    <w:rsid w:val="00C1334D"/>
    <w:rsid w:val="00C1369C"/>
    <w:rsid w:val="00C1464F"/>
    <w:rsid w:val="00C146DB"/>
    <w:rsid w:val="00C21341"/>
    <w:rsid w:val="00C219F6"/>
    <w:rsid w:val="00C242A4"/>
    <w:rsid w:val="00C2686C"/>
    <w:rsid w:val="00C279DB"/>
    <w:rsid w:val="00C32714"/>
    <w:rsid w:val="00C33629"/>
    <w:rsid w:val="00C34DED"/>
    <w:rsid w:val="00C40739"/>
    <w:rsid w:val="00C40C2F"/>
    <w:rsid w:val="00C41EC8"/>
    <w:rsid w:val="00C42689"/>
    <w:rsid w:val="00C43550"/>
    <w:rsid w:val="00C43561"/>
    <w:rsid w:val="00C46D9E"/>
    <w:rsid w:val="00C510B6"/>
    <w:rsid w:val="00C52C91"/>
    <w:rsid w:val="00C540E4"/>
    <w:rsid w:val="00C54545"/>
    <w:rsid w:val="00C566FB"/>
    <w:rsid w:val="00C56BCE"/>
    <w:rsid w:val="00C6312B"/>
    <w:rsid w:val="00C64C1E"/>
    <w:rsid w:val="00C66860"/>
    <w:rsid w:val="00C70FDF"/>
    <w:rsid w:val="00C710A0"/>
    <w:rsid w:val="00C730CB"/>
    <w:rsid w:val="00C730DC"/>
    <w:rsid w:val="00C73519"/>
    <w:rsid w:val="00C73990"/>
    <w:rsid w:val="00C745B6"/>
    <w:rsid w:val="00C751A1"/>
    <w:rsid w:val="00C77134"/>
    <w:rsid w:val="00C77A57"/>
    <w:rsid w:val="00C77BFA"/>
    <w:rsid w:val="00C80467"/>
    <w:rsid w:val="00C825EC"/>
    <w:rsid w:val="00C83200"/>
    <w:rsid w:val="00C9114C"/>
    <w:rsid w:val="00C9275D"/>
    <w:rsid w:val="00CA1995"/>
    <w:rsid w:val="00CA1C3E"/>
    <w:rsid w:val="00CA2223"/>
    <w:rsid w:val="00CA24A3"/>
    <w:rsid w:val="00CB0850"/>
    <w:rsid w:val="00CB35DC"/>
    <w:rsid w:val="00CB4E26"/>
    <w:rsid w:val="00CB5564"/>
    <w:rsid w:val="00CB582E"/>
    <w:rsid w:val="00CB5E89"/>
    <w:rsid w:val="00CB6A52"/>
    <w:rsid w:val="00CB722B"/>
    <w:rsid w:val="00CC1188"/>
    <w:rsid w:val="00CC3B13"/>
    <w:rsid w:val="00CC6C03"/>
    <w:rsid w:val="00CD0288"/>
    <w:rsid w:val="00CD0BF1"/>
    <w:rsid w:val="00CD0D31"/>
    <w:rsid w:val="00CD1A1E"/>
    <w:rsid w:val="00CD2DDD"/>
    <w:rsid w:val="00CD2FAD"/>
    <w:rsid w:val="00CD3111"/>
    <w:rsid w:val="00CD330B"/>
    <w:rsid w:val="00CD335B"/>
    <w:rsid w:val="00CD3863"/>
    <w:rsid w:val="00CD607B"/>
    <w:rsid w:val="00CD72F7"/>
    <w:rsid w:val="00CE08CF"/>
    <w:rsid w:val="00CE0920"/>
    <w:rsid w:val="00CE23D1"/>
    <w:rsid w:val="00CE2D43"/>
    <w:rsid w:val="00CE6074"/>
    <w:rsid w:val="00CE748D"/>
    <w:rsid w:val="00CF0395"/>
    <w:rsid w:val="00CF2917"/>
    <w:rsid w:val="00CF5A57"/>
    <w:rsid w:val="00D02174"/>
    <w:rsid w:val="00D0230F"/>
    <w:rsid w:val="00D03DCC"/>
    <w:rsid w:val="00D05216"/>
    <w:rsid w:val="00D06AC9"/>
    <w:rsid w:val="00D075B3"/>
    <w:rsid w:val="00D079B1"/>
    <w:rsid w:val="00D10DE2"/>
    <w:rsid w:val="00D121B7"/>
    <w:rsid w:val="00D13216"/>
    <w:rsid w:val="00D16750"/>
    <w:rsid w:val="00D17A3B"/>
    <w:rsid w:val="00D17F16"/>
    <w:rsid w:val="00D20661"/>
    <w:rsid w:val="00D21A6D"/>
    <w:rsid w:val="00D24A06"/>
    <w:rsid w:val="00D2635D"/>
    <w:rsid w:val="00D312BF"/>
    <w:rsid w:val="00D31D38"/>
    <w:rsid w:val="00D321DE"/>
    <w:rsid w:val="00D3300F"/>
    <w:rsid w:val="00D347F1"/>
    <w:rsid w:val="00D35487"/>
    <w:rsid w:val="00D360EF"/>
    <w:rsid w:val="00D3616F"/>
    <w:rsid w:val="00D36E54"/>
    <w:rsid w:val="00D42496"/>
    <w:rsid w:val="00D43558"/>
    <w:rsid w:val="00D44B0A"/>
    <w:rsid w:val="00D44FC3"/>
    <w:rsid w:val="00D47B19"/>
    <w:rsid w:val="00D5061B"/>
    <w:rsid w:val="00D51630"/>
    <w:rsid w:val="00D52C9F"/>
    <w:rsid w:val="00D5467A"/>
    <w:rsid w:val="00D56BC4"/>
    <w:rsid w:val="00D60800"/>
    <w:rsid w:val="00D715A1"/>
    <w:rsid w:val="00D717B2"/>
    <w:rsid w:val="00D72049"/>
    <w:rsid w:val="00D74752"/>
    <w:rsid w:val="00D77866"/>
    <w:rsid w:val="00D778D6"/>
    <w:rsid w:val="00D83A3A"/>
    <w:rsid w:val="00D85140"/>
    <w:rsid w:val="00D857A8"/>
    <w:rsid w:val="00D85973"/>
    <w:rsid w:val="00DA1B71"/>
    <w:rsid w:val="00DA3A38"/>
    <w:rsid w:val="00DA3C12"/>
    <w:rsid w:val="00DB01C9"/>
    <w:rsid w:val="00DB0697"/>
    <w:rsid w:val="00DB0E40"/>
    <w:rsid w:val="00DB26E4"/>
    <w:rsid w:val="00DB4ED1"/>
    <w:rsid w:val="00DC10CD"/>
    <w:rsid w:val="00DC200C"/>
    <w:rsid w:val="00DC2699"/>
    <w:rsid w:val="00DC49B0"/>
    <w:rsid w:val="00DD2C4C"/>
    <w:rsid w:val="00DD53F5"/>
    <w:rsid w:val="00DD7EB7"/>
    <w:rsid w:val="00DE2BE4"/>
    <w:rsid w:val="00DE582E"/>
    <w:rsid w:val="00DE624C"/>
    <w:rsid w:val="00DE711C"/>
    <w:rsid w:val="00DF270F"/>
    <w:rsid w:val="00DF2F69"/>
    <w:rsid w:val="00DF402F"/>
    <w:rsid w:val="00DF7395"/>
    <w:rsid w:val="00E00A8A"/>
    <w:rsid w:val="00E018BB"/>
    <w:rsid w:val="00E01CA7"/>
    <w:rsid w:val="00E02B43"/>
    <w:rsid w:val="00E042B6"/>
    <w:rsid w:val="00E043D5"/>
    <w:rsid w:val="00E072D7"/>
    <w:rsid w:val="00E13CCD"/>
    <w:rsid w:val="00E163EB"/>
    <w:rsid w:val="00E16842"/>
    <w:rsid w:val="00E170B9"/>
    <w:rsid w:val="00E17B7B"/>
    <w:rsid w:val="00E203BB"/>
    <w:rsid w:val="00E20460"/>
    <w:rsid w:val="00E216CF"/>
    <w:rsid w:val="00E22170"/>
    <w:rsid w:val="00E235C3"/>
    <w:rsid w:val="00E23D6D"/>
    <w:rsid w:val="00E24666"/>
    <w:rsid w:val="00E252AC"/>
    <w:rsid w:val="00E26333"/>
    <w:rsid w:val="00E31283"/>
    <w:rsid w:val="00E3259F"/>
    <w:rsid w:val="00E40651"/>
    <w:rsid w:val="00E41908"/>
    <w:rsid w:val="00E44B07"/>
    <w:rsid w:val="00E4688C"/>
    <w:rsid w:val="00E506FB"/>
    <w:rsid w:val="00E5393D"/>
    <w:rsid w:val="00E53A6E"/>
    <w:rsid w:val="00E5462B"/>
    <w:rsid w:val="00E557B0"/>
    <w:rsid w:val="00E56C6E"/>
    <w:rsid w:val="00E57152"/>
    <w:rsid w:val="00E6055C"/>
    <w:rsid w:val="00E60A71"/>
    <w:rsid w:val="00E60B49"/>
    <w:rsid w:val="00E655F9"/>
    <w:rsid w:val="00E67664"/>
    <w:rsid w:val="00E75D1F"/>
    <w:rsid w:val="00E75F8A"/>
    <w:rsid w:val="00E82C7F"/>
    <w:rsid w:val="00E85D73"/>
    <w:rsid w:val="00E90454"/>
    <w:rsid w:val="00E962E8"/>
    <w:rsid w:val="00E96D9B"/>
    <w:rsid w:val="00E96E16"/>
    <w:rsid w:val="00E97D5C"/>
    <w:rsid w:val="00EA2AF0"/>
    <w:rsid w:val="00EA3A26"/>
    <w:rsid w:val="00EA5B71"/>
    <w:rsid w:val="00EB0674"/>
    <w:rsid w:val="00EB3688"/>
    <w:rsid w:val="00EB3E4A"/>
    <w:rsid w:val="00EB442F"/>
    <w:rsid w:val="00EB603F"/>
    <w:rsid w:val="00EB6262"/>
    <w:rsid w:val="00EB6598"/>
    <w:rsid w:val="00EC100A"/>
    <w:rsid w:val="00EC24CF"/>
    <w:rsid w:val="00EC2D7F"/>
    <w:rsid w:val="00EC3266"/>
    <w:rsid w:val="00EC35E5"/>
    <w:rsid w:val="00ED4021"/>
    <w:rsid w:val="00ED410E"/>
    <w:rsid w:val="00ED7F6B"/>
    <w:rsid w:val="00EE0C71"/>
    <w:rsid w:val="00EE1A9F"/>
    <w:rsid w:val="00EE1BB3"/>
    <w:rsid w:val="00EE2C7A"/>
    <w:rsid w:val="00EE331F"/>
    <w:rsid w:val="00EE3C91"/>
    <w:rsid w:val="00EE46E7"/>
    <w:rsid w:val="00EE5034"/>
    <w:rsid w:val="00EE5154"/>
    <w:rsid w:val="00EE78C9"/>
    <w:rsid w:val="00EF172E"/>
    <w:rsid w:val="00EF319B"/>
    <w:rsid w:val="00EF3DA3"/>
    <w:rsid w:val="00EF6F0E"/>
    <w:rsid w:val="00F0108A"/>
    <w:rsid w:val="00F013DE"/>
    <w:rsid w:val="00F015CE"/>
    <w:rsid w:val="00F02E0B"/>
    <w:rsid w:val="00F03099"/>
    <w:rsid w:val="00F0373D"/>
    <w:rsid w:val="00F05939"/>
    <w:rsid w:val="00F05CBB"/>
    <w:rsid w:val="00F06148"/>
    <w:rsid w:val="00F11956"/>
    <w:rsid w:val="00F13ECF"/>
    <w:rsid w:val="00F147D0"/>
    <w:rsid w:val="00F1503D"/>
    <w:rsid w:val="00F15890"/>
    <w:rsid w:val="00F205D1"/>
    <w:rsid w:val="00F21600"/>
    <w:rsid w:val="00F22C70"/>
    <w:rsid w:val="00F23B6E"/>
    <w:rsid w:val="00F24D49"/>
    <w:rsid w:val="00F26BD9"/>
    <w:rsid w:val="00F27A9A"/>
    <w:rsid w:val="00F30FDB"/>
    <w:rsid w:val="00F31A75"/>
    <w:rsid w:val="00F31AD0"/>
    <w:rsid w:val="00F34008"/>
    <w:rsid w:val="00F343E4"/>
    <w:rsid w:val="00F34DF8"/>
    <w:rsid w:val="00F35291"/>
    <w:rsid w:val="00F36F03"/>
    <w:rsid w:val="00F41FDA"/>
    <w:rsid w:val="00F42039"/>
    <w:rsid w:val="00F420BA"/>
    <w:rsid w:val="00F43988"/>
    <w:rsid w:val="00F452C4"/>
    <w:rsid w:val="00F46EDC"/>
    <w:rsid w:val="00F50903"/>
    <w:rsid w:val="00F517FA"/>
    <w:rsid w:val="00F53631"/>
    <w:rsid w:val="00F54C05"/>
    <w:rsid w:val="00F56486"/>
    <w:rsid w:val="00F61CFF"/>
    <w:rsid w:val="00F6686F"/>
    <w:rsid w:val="00F6700F"/>
    <w:rsid w:val="00F70A44"/>
    <w:rsid w:val="00F70AB1"/>
    <w:rsid w:val="00F72030"/>
    <w:rsid w:val="00F735AF"/>
    <w:rsid w:val="00F7520C"/>
    <w:rsid w:val="00F763FE"/>
    <w:rsid w:val="00F766CF"/>
    <w:rsid w:val="00F815CE"/>
    <w:rsid w:val="00F81CFA"/>
    <w:rsid w:val="00F82197"/>
    <w:rsid w:val="00F82556"/>
    <w:rsid w:val="00F82559"/>
    <w:rsid w:val="00F833B4"/>
    <w:rsid w:val="00F83FB2"/>
    <w:rsid w:val="00F861AA"/>
    <w:rsid w:val="00F871B4"/>
    <w:rsid w:val="00F9026B"/>
    <w:rsid w:val="00F90512"/>
    <w:rsid w:val="00F95059"/>
    <w:rsid w:val="00F958DB"/>
    <w:rsid w:val="00F962D5"/>
    <w:rsid w:val="00F96404"/>
    <w:rsid w:val="00F96755"/>
    <w:rsid w:val="00F977DF"/>
    <w:rsid w:val="00F97CD9"/>
    <w:rsid w:val="00FA1C53"/>
    <w:rsid w:val="00FA3D20"/>
    <w:rsid w:val="00FB0354"/>
    <w:rsid w:val="00FB12C3"/>
    <w:rsid w:val="00FB199C"/>
    <w:rsid w:val="00FB2075"/>
    <w:rsid w:val="00FB2B9A"/>
    <w:rsid w:val="00FB2BEE"/>
    <w:rsid w:val="00FB6CCB"/>
    <w:rsid w:val="00FC0478"/>
    <w:rsid w:val="00FC1019"/>
    <w:rsid w:val="00FC294C"/>
    <w:rsid w:val="00FC3947"/>
    <w:rsid w:val="00FC6E7B"/>
    <w:rsid w:val="00FC79F9"/>
    <w:rsid w:val="00FD07B6"/>
    <w:rsid w:val="00FD112B"/>
    <w:rsid w:val="00FD3F9C"/>
    <w:rsid w:val="00FD5750"/>
    <w:rsid w:val="00FD5E84"/>
    <w:rsid w:val="00FE1136"/>
    <w:rsid w:val="00FE4562"/>
    <w:rsid w:val="00FE5E2D"/>
    <w:rsid w:val="00FE6A68"/>
    <w:rsid w:val="00FF081B"/>
    <w:rsid w:val="00FF1D56"/>
    <w:rsid w:val="00FF3C2A"/>
    <w:rsid w:val="00FF45DF"/>
    <w:rsid w:val="00FF58F6"/>
    <w:rsid w:val="00FF5E18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9F031"/>
  <w15:docId w15:val="{3BE04344-9148-4C21-9425-37BFA5D4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9A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D3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D3F9A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rsid w:val="009D3F9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D3F9A"/>
    <w:rPr>
      <w:rFonts w:ascii="Arial" w:eastAsia="Times New Roman" w:hAnsi="Arial" w:cs="Times New Roman"/>
      <w:color w:val="000000"/>
      <w:sz w:val="20"/>
      <w:szCs w:val="20"/>
    </w:rPr>
  </w:style>
  <w:style w:type="character" w:styleId="PageNumber">
    <w:name w:val="page number"/>
    <w:basedOn w:val="DefaultParagraphFont"/>
    <w:semiHidden/>
    <w:rsid w:val="009D3F9A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9D3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4C9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D35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3592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111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D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7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7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742EF"/>
    <w:pPr>
      <w:spacing w:after="0" w:line="240" w:lineRule="auto"/>
    </w:pPr>
    <w:rPr>
      <w:lang w:val="nl-BE"/>
    </w:rPr>
  </w:style>
  <w:style w:type="paragraph" w:styleId="Caption">
    <w:name w:val="caption"/>
    <w:basedOn w:val="Normal"/>
    <w:next w:val="Normal"/>
    <w:uiPriority w:val="35"/>
    <w:unhideWhenUsed/>
    <w:qFormat/>
    <w:rsid w:val="00B7230F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MC_x0020_Status xmlns="955239d1-449d-41e5-91df-ebadca11a769">Closed</CMC_x0020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oftware Releases" ma:contentTypeID="0x010100593C470C9BCD3B408A64ADD8A349C5EB00FF87DFD7440918429CB6C15561176FCC" ma:contentTypeVersion="2" ma:contentTypeDescription="" ma:contentTypeScope="" ma:versionID="94bc8d8014e774a35e0d8b7465fe0ffc">
  <xsd:schema xmlns:xsd="http://www.w3.org/2001/XMLSchema" xmlns:xs="http://www.w3.org/2001/XMLSchema" xmlns:p="http://schemas.microsoft.com/office/2006/metadata/properties" xmlns:ns2="955239d1-449d-41e5-91df-ebadca11a769" targetNamespace="http://schemas.microsoft.com/office/2006/metadata/properties" ma:root="true" ma:fieldsID="e2e10e01229ee71027bdb1f4fa60b716" ns2:_="">
    <xsd:import namespace="955239d1-449d-41e5-91df-ebadca11a769"/>
    <xsd:element name="properties">
      <xsd:complexType>
        <xsd:sequence>
          <xsd:element name="documentManagement">
            <xsd:complexType>
              <xsd:all>
                <xsd:element ref="ns2:CMC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239d1-449d-41e5-91df-ebadca11a769" elementFormDefault="qualified">
    <xsd:import namespace="http://schemas.microsoft.com/office/2006/documentManagement/types"/>
    <xsd:import namespace="http://schemas.microsoft.com/office/infopath/2007/PartnerControls"/>
    <xsd:element name="CMC_x0020_Status" ma:index="8" nillable="true" ma:displayName="CMC Status" ma:default="Open" ma:format="Dropdown" ma:internalName="CMC_x0020_Status">
      <xsd:simpleType>
        <xsd:restriction base="dms:Choice">
          <xsd:enumeration value="Open"/>
          <xsd:enumeration value="In Progress"/>
          <xsd:enumeration value="Clos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3AB8-7799-441E-98DC-5289D6D66667}">
  <ds:schemaRefs>
    <ds:schemaRef ds:uri="http://schemas.microsoft.com/office/2006/metadata/properties"/>
    <ds:schemaRef ds:uri="955239d1-449d-41e5-91df-ebadca11a769"/>
  </ds:schemaRefs>
</ds:datastoreItem>
</file>

<file path=customXml/itemProps2.xml><?xml version="1.0" encoding="utf-8"?>
<ds:datastoreItem xmlns:ds="http://schemas.openxmlformats.org/officeDocument/2006/customXml" ds:itemID="{64165409-005B-4895-BA38-A68370AEB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239d1-449d-41e5-91df-ebadca11a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834B7-DC7E-4B22-8D64-4E176FE6D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32875D-EAB8-41C5-A464-19AEAB06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 Stevens</dc:creator>
  <cp:lastModifiedBy>Thibaut Stevens</cp:lastModifiedBy>
  <cp:revision>3</cp:revision>
  <cp:lastPrinted>2014-08-08T14:10:00Z</cp:lastPrinted>
  <dcterms:created xsi:type="dcterms:W3CDTF">2017-11-29T06:29:00Z</dcterms:created>
  <dcterms:modified xsi:type="dcterms:W3CDTF">2017-11-29T07:20:00Z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0x010100593C470C9BCD3B408A64ADD8A349C5EB00FF87DFD7440918429CB6C15561176FCC</vt:lpwstr>
  </property>
  <property fmtid="{D5CDD505-2E9C-101B-9397-08002B2CF9AE}" pid="3" name="Order">
    <vt:r8>14900</vt:r8>
  </property>
  <property fmtid="{D5CDD505-2E9C-101B-9397-08002B2CF9AE}" pid="4" name="TemplateUrl">
    <vt:lpwstr/>
  </property>
  <property fmtid="{D5CDD505-2E9C-101B-9397-08002B2CF9AE}" pid="5" name="_CopySource">
    <vt:lpwstr>http://crmserver/QA/ISO/ISO documents/D9031 - software release.docx</vt:lpwstr>
  </property>
  <property fmtid="{D5CDD505-2E9C-101B-9397-08002B2CF9AE}" pid="6" name="xd_ProgID">
    <vt:lpwstr/>
  </property>
  <property fmtid="{D5CDD505-2E9C-101B-9397-08002B2CF9AE}" pid="7" name="_SourceUrl">
    <vt:lpwstr/>
  </property>
</Properties>
</file>